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9AEA" w14:textId="30192BA6" w:rsidR="00BB7114" w:rsidRPr="00763895" w:rsidRDefault="00CC4FBF" w:rsidP="00763895">
      <w:pPr>
        <w:jc w:val="center"/>
        <w:rPr>
          <w:rFonts w:asciiTheme="majorHAnsi" w:hAnsiTheme="majorHAnsi"/>
          <w:b/>
          <w:sz w:val="28"/>
          <w:szCs w:val="28"/>
        </w:rPr>
      </w:pPr>
      <w:r w:rsidRPr="00763895">
        <w:rPr>
          <w:rFonts w:asciiTheme="majorHAnsi" w:hAnsiTheme="majorHAnsi"/>
          <w:b/>
          <w:sz w:val="28"/>
          <w:szCs w:val="28"/>
        </w:rPr>
        <w:t xml:space="preserve">Instructions for </w:t>
      </w:r>
      <w:r w:rsidR="00763895">
        <w:rPr>
          <w:rFonts w:asciiTheme="majorHAnsi" w:hAnsiTheme="majorHAnsi"/>
          <w:b/>
          <w:sz w:val="28"/>
          <w:szCs w:val="28"/>
        </w:rPr>
        <w:t>u</w:t>
      </w:r>
      <w:r w:rsidR="00B10FE9" w:rsidRPr="00763895">
        <w:rPr>
          <w:rFonts w:asciiTheme="majorHAnsi" w:hAnsiTheme="majorHAnsi"/>
          <w:b/>
          <w:sz w:val="28"/>
          <w:szCs w:val="28"/>
        </w:rPr>
        <w:t xml:space="preserve">se of </w:t>
      </w:r>
      <w:r w:rsidR="00C37CCF" w:rsidRPr="00763895">
        <w:rPr>
          <w:rFonts w:asciiTheme="majorHAnsi" w:hAnsiTheme="majorHAnsi"/>
          <w:b/>
          <w:sz w:val="28"/>
          <w:szCs w:val="28"/>
        </w:rPr>
        <w:t>ERP Standards W</w:t>
      </w:r>
      <w:r w:rsidR="001E1784" w:rsidRPr="00763895">
        <w:rPr>
          <w:rFonts w:asciiTheme="majorHAnsi" w:hAnsiTheme="majorHAnsi"/>
          <w:b/>
          <w:sz w:val="28"/>
          <w:szCs w:val="28"/>
        </w:rPr>
        <w:t>orksheet</w:t>
      </w:r>
      <w:r w:rsidR="00A6661E" w:rsidRPr="00763895">
        <w:rPr>
          <w:rFonts w:asciiTheme="majorHAnsi" w:hAnsiTheme="majorHAnsi"/>
          <w:b/>
          <w:sz w:val="28"/>
          <w:szCs w:val="28"/>
        </w:rPr>
        <w:t xml:space="preserve"> and ERP Report Template</w:t>
      </w:r>
    </w:p>
    <w:p w14:paraId="267DE996" w14:textId="77777777" w:rsidR="00B10FE9" w:rsidRPr="00CA2E6F" w:rsidRDefault="00B10FE9">
      <w:pPr>
        <w:rPr>
          <w:rFonts w:asciiTheme="majorHAnsi" w:hAnsiTheme="majorHAnsi"/>
        </w:rPr>
      </w:pPr>
    </w:p>
    <w:p w14:paraId="1DFD869D" w14:textId="30272DA4" w:rsidR="00CA32AF" w:rsidRDefault="00CA32AF" w:rsidP="00A24EAF">
      <w:pPr>
        <w:spacing w:after="120"/>
        <w:rPr>
          <w:rFonts w:asciiTheme="majorHAnsi" w:hAnsiTheme="majorHAnsi"/>
          <w:b/>
        </w:rPr>
      </w:pPr>
      <w:r w:rsidRPr="00CA2E6F">
        <w:rPr>
          <w:rFonts w:asciiTheme="majorHAnsi" w:hAnsiTheme="majorHAnsi"/>
          <w:b/>
        </w:rPr>
        <w:t>ERP Standards Worksheet</w:t>
      </w:r>
      <w:r w:rsidR="00D4633C">
        <w:rPr>
          <w:rFonts w:asciiTheme="majorHAnsi" w:hAnsiTheme="majorHAnsi"/>
          <w:b/>
        </w:rPr>
        <w:t xml:space="preserve"> </w:t>
      </w:r>
    </w:p>
    <w:p w14:paraId="6A0ECA29" w14:textId="53346122" w:rsidR="00F877AE" w:rsidRPr="00F877AE" w:rsidRDefault="00F877AE" w:rsidP="00A24EAF">
      <w:pPr>
        <w:spacing w:after="120"/>
        <w:rPr>
          <w:rFonts w:asciiTheme="majorHAnsi" w:hAnsiTheme="majorHAnsi"/>
          <w:i/>
        </w:rPr>
      </w:pPr>
      <w:r w:rsidRPr="00F877AE">
        <w:rPr>
          <w:rFonts w:asciiTheme="majorHAnsi" w:hAnsiTheme="majorHAnsi"/>
          <w:i/>
        </w:rPr>
        <w:t xml:space="preserve">Use of the </w:t>
      </w:r>
      <w:r>
        <w:rPr>
          <w:rFonts w:asciiTheme="majorHAnsi" w:hAnsiTheme="majorHAnsi"/>
          <w:i/>
        </w:rPr>
        <w:t>ERP Standards W</w:t>
      </w:r>
      <w:r w:rsidRPr="00F877AE">
        <w:rPr>
          <w:rFonts w:asciiTheme="majorHAnsi" w:hAnsiTheme="majorHAnsi"/>
          <w:i/>
        </w:rPr>
        <w:t>orksheet is recommended, but not required</w:t>
      </w:r>
      <w:r w:rsidR="00473860">
        <w:rPr>
          <w:rFonts w:asciiTheme="majorHAnsi" w:hAnsiTheme="majorHAnsi"/>
          <w:i/>
        </w:rPr>
        <w:t xml:space="preserve"> if panelists prefer </w:t>
      </w:r>
      <w:r w:rsidR="008E6172">
        <w:rPr>
          <w:rFonts w:asciiTheme="majorHAnsi" w:hAnsiTheme="majorHAnsi"/>
          <w:i/>
        </w:rPr>
        <w:t xml:space="preserve">to use </w:t>
      </w:r>
      <w:r w:rsidR="00473860">
        <w:rPr>
          <w:rFonts w:asciiTheme="majorHAnsi" w:hAnsiTheme="majorHAnsi"/>
          <w:i/>
        </w:rPr>
        <w:t>an alternative data recording tool that captures the same information</w:t>
      </w:r>
      <w:r w:rsidRPr="00F877AE">
        <w:rPr>
          <w:rFonts w:asciiTheme="majorHAnsi" w:hAnsiTheme="majorHAnsi"/>
          <w:i/>
        </w:rPr>
        <w:t>.</w:t>
      </w:r>
    </w:p>
    <w:p w14:paraId="262A1F81" w14:textId="27E56726" w:rsidR="00CA2E6F" w:rsidRDefault="00B10FE9" w:rsidP="00A24EAF">
      <w:pPr>
        <w:spacing w:after="1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The </w:t>
      </w:r>
      <w:r w:rsidR="00C37CCF" w:rsidRPr="00CA32AF">
        <w:rPr>
          <w:rFonts w:asciiTheme="majorHAnsi" w:hAnsiTheme="majorHAnsi"/>
        </w:rPr>
        <w:t xml:space="preserve">ERP </w:t>
      </w:r>
      <w:r w:rsidR="00CA32AF">
        <w:rPr>
          <w:rFonts w:asciiTheme="majorHAnsi" w:hAnsiTheme="majorHAnsi"/>
        </w:rPr>
        <w:t>s</w:t>
      </w:r>
      <w:r w:rsidR="00C37CCF" w:rsidRPr="00CA32AF">
        <w:rPr>
          <w:rFonts w:asciiTheme="majorHAnsi" w:hAnsiTheme="majorHAnsi"/>
        </w:rPr>
        <w:t xml:space="preserve">tandards </w:t>
      </w:r>
      <w:r w:rsidR="00CA32AF">
        <w:rPr>
          <w:rFonts w:asciiTheme="majorHAnsi" w:hAnsiTheme="majorHAnsi"/>
        </w:rPr>
        <w:t>w</w:t>
      </w:r>
      <w:r w:rsidRPr="00CA32AF">
        <w:rPr>
          <w:rFonts w:asciiTheme="majorHAnsi" w:hAnsiTheme="majorHAnsi"/>
        </w:rPr>
        <w:t xml:space="preserve">orksheet </w:t>
      </w:r>
      <w:r w:rsidRPr="00CA2E6F">
        <w:rPr>
          <w:rFonts w:asciiTheme="majorHAnsi" w:hAnsiTheme="majorHAnsi"/>
        </w:rPr>
        <w:t xml:space="preserve">is </w:t>
      </w:r>
      <w:r w:rsidR="00C37CCF" w:rsidRPr="00CA2E6F">
        <w:rPr>
          <w:rFonts w:asciiTheme="majorHAnsi" w:hAnsiTheme="majorHAnsi"/>
        </w:rPr>
        <w:t>intended</w:t>
      </w:r>
      <w:r w:rsidRPr="00CA2E6F">
        <w:rPr>
          <w:rFonts w:asciiTheme="majorHAnsi" w:hAnsiTheme="majorHAnsi"/>
        </w:rPr>
        <w:t xml:space="preserve"> for use </w:t>
      </w:r>
      <w:r w:rsidR="00C37CCF" w:rsidRPr="00CA2E6F">
        <w:rPr>
          <w:rFonts w:asciiTheme="majorHAnsi" w:hAnsiTheme="majorHAnsi"/>
        </w:rPr>
        <w:t>by ERP members in data recording</w:t>
      </w:r>
      <w:r w:rsidRPr="00CA2E6F">
        <w:rPr>
          <w:rFonts w:asciiTheme="majorHAnsi" w:hAnsiTheme="majorHAnsi"/>
        </w:rPr>
        <w:t xml:space="preserve">. </w:t>
      </w:r>
      <w:r w:rsidR="00CA2E6F">
        <w:rPr>
          <w:rFonts w:asciiTheme="majorHAnsi" w:hAnsiTheme="majorHAnsi"/>
        </w:rPr>
        <w:t xml:space="preserve">These </w:t>
      </w:r>
      <w:r w:rsidR="001E1784">
        <w:rPr>
          <w:rFonts w:asciiTheme="majorHAnsi" w:hAnsiTheme="majorHAnsi"/>
        </w:rPr>
        <w:t>notes provide the substance for</w:t>
      </w:r>
      <w:r w:rsidR="00CA2E6F">
        <w:rPr>
          <w:rFonts w:asciiTheme="majorHAnsi" w:hAnsiTheme="majorHAnsi"/>
        </w:rPr>
        <w:t xml:space="preserve"> completing the ERP report. The notes </w:t>
      </w:r>
      <w:r w:rsidR="00CA2E6F" w:rsidRPr="00763895">
        <w:rPr>
          <w:rFonts w:asciiTheme="majorHAnsi" w:hAnsiTheme="majorHAnsi"/>
          <w:i/>
        </w:rPr>
        <w:t>are not</w:t>
      </w:r>
      <w:r w:rsidR="00CA2E6F">
        <w:rPr>
          <w:rFonts w:asciiTheme="majorHAnsi" w:hAnsiTheme="majorHAnsi"/>
        </w:rPr>
        <w:t xml:space="preserve"> submitted to COA or the program</w:t>
      </w:r>
      <w:r w:rsidR="00211D60" w:rsidRPr="00211D60">
        <w:rPr>
          <w:rFonts w:asciiTheme="majorHAnsi" w:hAnsiTheme="majorHAnsi"/>
        </w:rPr>
        <w:t>, and should be destroyed after the final ERP report is submitted</w:t>
      </w:r>
      <w:r w:rsidR="00CA2E6F">
        <w:rPr>
          <w:rFonts w:asciiTheme="majorHAnsi" w:hAnsiTheme="majorHAnsi"/>
        </w:rPr>
        <w:t xml:space="preserve">. These </w:t>
      </w:r>
      <w:r w:rsidR="001E1784">
        <w:rPr>
          <w:rFonts w:asciiTheme="majorHAnsi" w:hAnsiTheme="majorHAnsi"/>
        </w:rPr>
        <w:t xml:space="preserve">documents are confidential for </w:t>
      </w:r>
      <w:r w:rsidR="00CA2E6F">
        <w:rPr>
          <w:rFonts w:asciiTheme="majorHAnsi" w:hAnsiTheme="majorHAnsi"/>
        </w:rPr>
        <w:t>internal use only by the ERP.</w:t>
      </w:r>
    </w:p>
    <w:p w14:paraId="385C79AB" w14:textId="6B9D115A" w:rsidR="00B10FE9" w:rsidRPr="00CA2E6F" w:rsidRDefault="00B10FE9" w:rsidP="00A24EAF">
      <w:pPr>
        <w:spacing w:after="1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Panelists use the section of the worksheet relevant to their respective </w:t>
      </w:r>
      <w:r w:rsidR="00FC41AE">
        <w:rPr>
          <w:rFonts w:asciiTheme="majorHAnsi" w:hAnsiTheme="majorHAnsi"/>
        </w:rPr>
        <w:t xml:space="preserve">standards </w:t>
      </w:r>
      <w:r w:rsidRPr="00CA2E6F">
        <w:rPr>
          <w:rFonts w:asciiTheme="majorHAnsi" w:hAnsiTheme="majorHAnsi"/>
        </w:rPr>
        <w:t xml:space="preserve">assignments to record evidence or documentation to support </w:t>
      </w:r>
      <w:r w:rsidR="00157FE5">
        <w:rPr>
          <w:rFonts w:asciiTheme="majorHAnsi" w:hAnsiTheme="majorHAnsi"/>
        </w:rPr>
        <w:t>an</w:t>
      </w:r>
      <w:r w:rsidRPr="00CA2E6F">
        <w:rPr>
          <w:rFonts w:asciiTheme="majorHAnsi" w:hAnsiTheme="majorHAnsi"/>
        </w:rPr>
        <w:t xml:space="preserve"> observation and to </w:t>
      </w:r>
      <w:r w:rsidR="00C37CCF" w:rsidRPr="00CA2E6F">
        <w:rPr>
          <w:rFonts w:asciiTheme="majorHAnsi" w:hAnsiTheme="majorHAnsi"/>
        </w:rPr>
        <w:t>note comments relevant to compliance with the standard</w:t>
      </w:r>
      <w:r w:rsidRPr="00CA2E6F">
        <w:rPr>
          <w:rFonts w:asciiTheme="majorHAnsi" w:hAnsiTheme="majorHAnsi"/>
        </w:rPr>
        <w:t>.</w:t>
      </w:r>
      <w:r w:rsidR="00C37CCF" w:rsidRPr="00CA2E6F">
        <w:rPr>
          <w:rFonts w:asciiTheme="majorHAnsi" w:hAnsiTheme="majorHAnsi"/>
        </w:rPr>
        <w:t xml:space="preserve"> This recording of evidence begins with the review of the Self-Study and continues with the onsite visit.</w:t>
      </w:r>
    </w:p>
    <w:p w14:paraId="4EB4564F" w14:textId="77777777" w:rsidR="00B10FE9" w:rsidRPr="00CA2E6F" w:rsidRDefault="00B10FE9" w:rsidP="00C37CCF">
      <w:pPr>
        <w:ind w:left="360" w:firstLine="360"/>
        <w:rPr>
          <w:rFonts w:asciiTheme="majorHAnsi" w:hAnsiTheme="majorHAnsi"/>
        </w:rPr>
      </w:pPr>
      <w:r w:rsidRPr="00CA2E6F">
        <w:rPr>
          <w:rFonts w:asciiTheme="majorHAnsi" w:hAnsiTheme="majorHAnsi"/>
        </w:rPr>
        <w:t>Example: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716"/>
        <w:gridCol w:w="2414"/>
        <w:gridCol w:w="2781"/>
        <w:gridCol w:w="1629"/>
      </w:tblGrid>
      <w:tr w:rsidR="00CA2E6F" w:rsidRPr="00CA2E6F" w14:paraId="3946C9BA" w14:textId="77777777" w:rsidTr="00CA32AF">
        <w:tc>
          <w:tcPr>
            <w:tcW w:w="2716" w:type="dxa"/>
          </w:tcPr>
          <w:p w14:paraId="775FEF96" w14:textId="37B184EB" w:rsidR="00CA2E6F" w:rsidRPr="00CA2E6F" w:rsidRDefault="00CA2E6F" w:rsidP="00C37CCF">
            <w:pPr>
              <w:ind w:left="7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A2E6F">
              <w:rPr>
                <w:rFonts w:asciiTheme="majorHAnsi" w:hAnsiTheme="majorHAnsi" w:cs="Times New Roman"/>
                <w:b/>
                <w:sz w:val="20"/>
                <w:szCs w:val="20"/>
              </w:rPr>
              <w:t>Standard</w:t>
            </w:r>
          </w:p>
        </w:tc>
        <w:tc>
          <w:tcPr>
            <w:tcW w:w="2414" w:type="dxa"/>
          </w:tcPr>
          <w:p w14:paraId="018B4C2E" w14:textId="6FAA3910" w:rsidR="00CA2E6F" w:rsidRPr="00CA2E6F" w:rsidRDefault="00E22927" w:rsidP="00E2292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Source/Assertion</w:t>
            </w:r>
          </w:p>
        </w:tc>
        <w:tc>
          <w:tcPr>
            <w:tcW w:w="2781" w:type="dxa"/>
          </w:tcPr>
          <w:p w14:paraId="66BEF630" w14:textId="67DE18B5" w:rsidR="00CA2E6F" w:rsidRPr="00CA2E6F" w:rsidRDefault="00E22927" w:rsidP="00B10FE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22927">
              <w:rPr>
                <w:rFonts w:asciiTheme="majorHAnsi" w:hAnsiTheme="majorHAnsi"/>
                <w:b/>
                <w:sz w:val="20"/>
                <w:szCs w:val="20"/>
              </w:rPr>
              <w:t>Evidence verified</w:t>
            </w:r>
          </w:p>
        </w:tc>
        <w:tc>
          <w:tcPr>
            <w:tcW w:w="1629" w:type="dxa"/>
          </w:tcPr>
          <w:p w14:paraId="5F531722" w14:textId="218D8AF3" w:rsidR="00CA2E6F" w:rsidRPr="00CA2E6F" w:rsidRDefault="00E22927" w:rsidP="0076389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Evidence</w:t>
            </w:r>
            <w:r w:rsidR="00E305F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63895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E305FE">
              <w:rPr>
                <w:rFonts w:asciiTheme="majorHAnsi" w:hAnsiTheme="majorHAnsi"/>
                <w:b/>
                <w:sz w:val="20"/>
                <w:szCs w:val="20"/>
              </w:rPr>
              <w:t xml:space="preserve">upports </w:t>
            </w:r>
            <w:r w:rsidR="00763895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CA2E6F" w:rsidRPr="00CA2E6F">
              <w:rPr>
                <w:rFonts w:asciiTheme="majorHAnsi" w:hAnsiTheme="majorHAnsi"/>
                <w:b/>
                <w:sz w:val="20"/>
                <w:szCs w:val="20"/>
              </w:rPr>
              <w:t>ompliance</w:t>
            </w:r>
            <w:r w:rsidR="00E305F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CA2E6F" w:rsidRPr="00CA2E6F" w14:paraId="25A7DE53" w14:textId="77777777" w:rsidTr="00CA32AF">
        <w:tc>
          <w:tcPr>
            <w:tcW w:w="2716" w:type="dxa"/>
          </w:tcPr>
          <w:p w14:paraId="6BB5AA40" w14:textId="77777777" w:rsidR="00CA2E6F" w:rsidRPr="00CA2E6F" w:rsidRDefault="00CA2E6F" w:rsidP="00B10FE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A2E6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I.4.1 </w:t>
            </w:r>
            <w:r w:rsidRPr="00CA2E6F">
              <w:rPr>
                <w:rFonts w:asciiTheme="majorHAnsi" w:hAnsiTheme="majorHAnsi" w:cs="Times New Roman"/>
                <w:sz w:val="20"/>
                <w:szCs w:val="20"/>
              </w:rPr>
              <w:t>The evaluation of program goals and objectives involves those served: students, faculty, employers, alumni, and other constituents.</w:t>
            </w:r>
          </w:p>
        </w:tc>
        <w:tc>
          <w:tcPr>
            <w:tcW w:w="2414" w:type="dxa"/>
          </w:tcPr>
          <w:p w14:paraId="0B3D194E" w14:textId="15243A59" w:rsidR="00E22927" w:rsidRDefault="00E22927" w:rsidP="00E22927">
            <w:pPr>
              <w:spacing w:after="120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SS, p. 18: MGO reviewed by advisory committee, students and alums surveyed, at faculty retreat</w:t>
            </w:r>
          </w:p>
          <w:p w14:paraId="18B34457" w14:textId="19DE5E0E" w:rsidR="00CA2E6F" w:rsidRPr="00CA2E6F" w:rsidRDefault="00E22927" w:rsidP="00E22927">
            <w:pPr>
              <w:spacing w:after="120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SS, p. 18: Survey results posted on program website</w:t>
            </w:r>
          </w:p>
        </w:tc>
        <w:tc>
          <w:tcPr>
            <w:tcW w:w="2781" w:type="dxa"/>
          </w:tcPr>
          <w:p w14:paraId="79EC8858" w14:textId="77777777" w:rsidR="00E22927" w:rsidRPr="00E22927" w:rsidRDefault="00E22927" w:rsidP="00E22927">
            <w:pPr>
              <w:spacing w:after="120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E22927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Program goals and objectives appear on agendas and surveys of constituents;</w:t>
            </w:r>
          </w:p>
          <w:p w14:paraId="2694073D" w14:textId="5BEECFB9" w:rsidR="00E22927" w:rsidRPr="00E22927" w:rsidRDefault="00E22927" w:rsidP="00E22927">
            <w:pPr>
              <w:spacing w:after="120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E22927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 xml:space="preserve">Advisory committee </w:t>
            </w:r>
            <w:r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 xml:space="preserve">minutes: </w:t>
            </w:r>
            <w:r w:rsidRPr="00E22927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reviewed and made recommendations for program goals revision.</w:t>
            </w:r>
          </w:p>
          <w:p w14:paraId="7E3D3A8C" w14:textId="77777777" w:rsidR="00E22927" w:rsidRPr="00E22927" w:rsidRDefault="00E22927" w:rsidP="00E22927">
            <w:pPr>
              <w:spacing w:after="120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E22927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 xml:space="preserve">Response rate of 80% for exit surveys for graduating students from [years]. </w:t>
            </w:r>
          </w:p>
          <w:p w14:paraId="209C4BC8" w14:textId="73032D53" w:rsidR="00211D60" w:rsidRPr="00CA2E6F" w:rsidRDefault="00E22927" w:rsidP="00E22927">
            <w:pPr>
              <w:spacing w:after="120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 xml:space="preserve">Faculty meeting minutes: </w:t>
            </w:r>
            <w:r w:rsidRPr="00E22927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 xml:space="preserve"> retreat focused on analysis and discussion of results of student exit surveys.</w:t>
            </w:r>
          </w:p>
        </w:tc>
        <w:tc>
          <w:tcPr>
            <w:tcW w:w="1629" w:type="dxa"/>
          </w:tcPr>
          <w:p w14:paraId="3351569B" w14:textId="09988CA0" w:rsidR="00CA2E6F" w:rsidRPr="00CA2E6F" w:rsidRDefault="00CA2E6F" w:rsidP="00AE5256">
            <w:pPr>
              <w:jc w:val="center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</w:tbl>
    <w:p w14:paraId="1CFB8060" w14:textId="77777777" w:rsidR="003F096A" w:rsidRPr="00CA2E6F" w:rsidRDefault="003F096A" w:rsidP="008E6172">
      <w:pPr>
        <w:rPr>
          <w:rFonts w:asciiTheme="majorHAnsi" w:hAnsiTheme="majorHAnsi"/>
        </w:rPr>
      </w:pPr>
    </w:p>
    <w:p w14:paraId="4385FF7C" w14:textId="5F875C09" w:rsidR="00B10FE9" w:rsidRDefault="00CA32AF" w:rsidP="00A24EAF">
      <w:pPr>
        <w:spacing w:after="120"/>
        <w:rPr>
          <w:rFonts w:asciiTheme="majorHAnsi" w:hAnsiTheme="majorHAnsi"/>
          <w:b/>
        </w:rPr>
      </w:pPr>
      <w:r w:rsidRPr="00DA694E">
        <w:rPr>
          <w:rFonts w:asciiTheme="majorHAnsi" w:hAnsiTheme="majorHAnsi"/>
          <w:b/>
        </w:rPr>
        <w:t xml:space="preserve">ERP </w:t>
      </w:r>
      <w:r>
        <w:rPr>
          <w:rFonts w:asciiTheme="majorHAnsi" w:hAnsiTheme="majorHAnsi"/>
          <w:b/>
        </w:rPr>
        <w:t>R</w:t>
      </w:r>
      <w:r w:rsidRPr="00DA694E">
        <w:rPr>
          <w:rFonts w:asciiTheme="majorHAnsi" w:hAnsiTheme="majorHAnsi"/>
          <w:b/>
        </w:rPr>
        <w:t xml:space="preserve">eport </w:t>
      </w:r>
      <w:r>
        <w:rPr>
          <w:rFonts w:asciiTheme="majorHAnsi" w:hAnsiTheme="majorHAnsi"/>
          <w:b/>
        </w:rPr>
        <w:t>T</w:t>
      </w:r>
      <w:r w:rsidRPr="00DA694E">
        <w:rPr>
          <w:rFonts w:asciiTheme="majorHAnsi" w:hAnsiTheme="majorHAnsi"/>
          <w:b/>
        </w:rPr>
        <w:t>emplate</w:t>
      </w:r>
      <w:r w:rsidR="00F877AE">
        <w:rPr>
          <w:rFonts w:asciiTheme="majorHAnsi" w:hAnsiTheme="majorHAnsi"/>
          <w:b/>
        </w:rPr>
        <w:t xml:space="preserve"> </w:t>
      </w:r>
    </w:p>
    <w:p w14:paraId="66E2B669" w14:textId="7FCEEB88" w:rsidR="00F877AE" w:rsidRPr="00F877AE" w:rsidRDefault="00F877AE" w:rsidP="00A24EAF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</w:t>
      </w:r>
      <w:r w:rsidRPr="00F877AE">
        <w:rPr>
          <w:rFonts w:asciiTheme="majorHAnsi" w:hAnsiTheme="majorHAnsi"/>
          <w:i/>
        </w:rPr>
        <w:t xml:space="preserve">se </w:t>
      </w:r>
      <w:r>
        <w:rPr>
          <w:rFonts w:asciiTheme="majorHAnsi" w:hAnsiTheme="majorHAnsi"/>
          <w:i/>
        </w:rPr>
        <w:t xml:space="preserve">of </w:t>
      </w:r>
      <w:r w:rsidRPr="00F877AE">
        <w:rPr>
          <w:rFonts w:asciiTheme="majorHAnsi" w:hAnsiTheme="majorHAnsi"/>
          <w:i/>
        </w:rPr>
        <w:t>the ERP report template</w:t>
      </w:r>
      <w:r>
        <w:rPr>
          <w:rFonts w:asciiTheme="majorHAnsi" w:hAnsiTheme="majorHAnsi"/>
          <w:i/>
        </w:rPr>
        <w:t xml:space="preserve"> is required</w:t>
      </w:r>
      <w:r w:rsidRPr="00F877AE">
        <w:rPr>
          <w:rFonts w:asciiTheme="majorHAnsi" w:hAnsiTheme="majorHAnsi"/>
          <w:i/>
        </w:rPr>
        <w:t>.</w:t>
      </w:r>
    </w:p>
    <w:p w14:paraId="53D312B6" w14:textId="5E844000" w:rsidR="00B10FE9" w:rsidRPr="00A24EAF" w:rsidRDefault="00B10FE9" w:rsidP="00A24EAF">
      <w:pPr>
        <w:spacing w:after="1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The </w:t>
      </w:r>
      <w:r w:rsidR="00CA2E6F" w:rsidRPr="00CA32AF">
        <w:rPr>
          <w:rFonts w:asciiTheme="majorHAnsi" w:hAnsiTheme="majorHAnsi"/>
        </w:rPr>
        <w:t xml:space="preserve">ERP </w:t>
      </w:r>
      <w:r w:rsidR="00CA32AF">
        <w:rPr>
          <w:rFonts w:asciiTheme="majorHAnsi" w:hAnsiTheme="majorHAnsi"/>
        </w:rPr>
        <w:t>R</w:t>
      </w:r>
      <w:r w:rsidR="00CA2E6F" w:rsidRPr="00CA32AF">
        <w:rPr>
          <w:rFonts w:asciiTheme="majorHAnsi" w:hAnsiTheme="majorHAnsi"/>
        </w:rPr>
        <w:t xml:space="preserve">eport </w:t>
      </w:r>
      <w:r w:rsidR="00CA32AF">
        <w:rPr>
          <w:rFonts w:asciiTheme="majorHAnsi" w:hAnsiTheme="majorHAnsi"/>
        </w:rPr>
        <w:t>T</w:t>
      </w:r>
      <w:r w:rsidRPr="00CA32AF">
        <w:rPr>
          <w:rFonts w:asciiTheme="majorHAnsi" w:hAnsiTheme="majorHAnsi"/>
        </w:rPr>
        <w:t>emplate</w:t>
      </w:r>
      <w:r w:rsidRPr="00CA2E6F">
        <w:rPr>
          <w:rFonts w:asciiTheme="majorHAnsi" w:hAnsiTheme="majorHAnsi"/>
        </w:rPr>
        <w:t xml:space="preserve"> is used to generate the </w:t>
      </w:r>
      <w:r w:rsidR="00CA2E6F">
        <w:rPr>
          <w:rFonts w:asciiTheme="majorHAnsi" w:hAnsiTheme="majorHAnsi"/>
        </w:rPr>
        <w:t>narrative</w:t>
      </w:r>
      <w:r w:rsidRPr="00CA2E6F">
        <w:rPr>
          <w:rFonts w:asciiTheme="majorHAnsi" w:hAnsiTheme="majorHAnsi"/>
        </w:rPr>
        <w:t xml:space="preserve"> report</w:t>
      </w:r>
      <w:r w:rsidR="00CA2E6F">
        <w:rPr>
          <w:rFonts w:asciiTheme="majorHAnsi" w:hAnsiTheme="majorHAnsi"/>
        </w:rPr>
        <w:t xml:space="preserve"> that will be shared wit</w:t>
      </w:r>
      <w:r w:rsidR="00157FE5">
        <w:rPr>
          <w:rFonts w:asciiTheme="majorHAnsi" w:hAnsiTheme="majorHAnsi"/>
        </w:rPr>
        <w:t>h</w:t>
      </w:r>
      <w:r w:rsidR="00CA2E6F">
        <w:rPr>
          <w:rFonts w:asciiTheme="majorHAnsi" w:hAnsiTheme="majorHAnsi"/>
        </w:rPr>
        <w:t xml:space="preserve"> the program and COA. </w:t>
      </w:r>
      <w:r w:rsidRPr="00CA2E6F">
        <w:rPr>
          <w:rFonts w:asciiTheme="majorHAnsi" w:hAnsiTheme="majorHAnsi"/>
        </w:rPr>
        <w:t xml:space="preserve">Language may be revised to suit the </w:t>
      </w:r>
      <w:proofErr w:type="gramStart"/>
      <w:r w:rsidRPr="00CA2E6F">
        <w:rPr>
          <w:rFonts w:asciiTheme="majorHAnsi" w:hAnsiTheme="majorHAnsi"/>
        </w:rPr>
        <w:t>particular program</w:t>
      </w:r>
      <w:proofErr w:type="gramEnd"/>
      <w:r w:rsidR="00192E3A">
        <w:rPr>
          <w:rFonts w:asciiTheme="majorHAnsi" w:hAnsiTheme="majorHAnsi"/>
        </w:rPr>
        <w:t xml:space="preserve"> and panelists may deviate </w:t>
      </w:r>
      <w:r w:rsidR="00192E3A" w:rsidRPr="00192E3A">
        <w:rPr>
          <w:rFonts w:asciiTheme="majorHAnsi" w:hAnsiTheme="majorHAnsi"/>
        </w:rPr>
        <w:t>from the template where doing so is needed for clarity or for providing additional evidence</w:t>
      </w:r>
      <w:r w:rsidR="00192E3A">
        <w:rPr>
          <w:rFonts w:asciiTheme="majorHAnsi" w:hAnsiTheme="majorHAnsi"/>
        </w:rPr>
        <w:t>. H</w:t>
      </w:r>
      <w:r w:rsidRPr="00CA2E6F">
        <w:rPr>
          <w:rFonts w:asciiTheme="majorHAnsi" w:hAnsiTheme="majorHAnsi"/>
        </w:rPr>
        <w:t xml:space="preserve">owever, all standards are addressed with appropriate reference to evidence, based on the </w:t>
      </w:r>
      <w:r w:rsidR="00C37CCF" w:rsidRPr="00CA2E6F">
        <w:rPr>
          <w:rFonts w:asciiTheme="majorHAnsi" w:hAnsiTheme="majorHAnsi"/>
        </w:rPr>
        <w:t xml:space="preserve">ERP </w:t>
      </w:r>
      <w:r w:rsidR="00CA32AF">
        <w:rPr>
          <w:rFonts w:asciiTheme="majorHAnsi" w:hAnsiTheme="majorHAnsi"/>
        </w:rPr>
        <w:t>S</w:t>
      </w:r>
      <w:r w:rsidR="00C37CCF" w:rsidRPr="00CA2E6F">
        <w:rPr>
          <w:rFonts w:asciiTheme="majorHAnsi" w:hAnsiTheme="majorHAnsi"/>
        </w:rPr>
        <w:t xml:space="preserve">tandards </w:t>
      </w:r>
      <w:r w:rsidR="00CA32AF">
        <w:rPr>
          <w:rFonts w:asciiTheme="majorHAnsi" w:hAnsiTheme="majorHAnsi"/>
        </w:rPr>
        <w:t>W</w:t>
      </w:r>
      <w:r w:rsidRPr="00CA2E6F">
        <w:rPr>
          <w:rFonts w:asciiTheme="majorHAnsi" w:hAnsiTheme="majorHAnsi"/>
        </w:rPr>
        <w:t>orksheet.</w:t>
      </w:r>
      <w:r w:rsidR="005A644E" w:rsidRPr="00CA2E6F">
        <w:rPr>
          <w:rFonts w:asciiTheme="majorHAnsi" w:hAnsiTheme="majorHAnsi"/>
        </w:rPr>
        <w:t xml:space="preserve"> Panelists responsible for specific standards use the relevant section(s) of the report to compose, drawing substance from their notations in the ERP Standards Worksheet.</w:t>
      </w:r>
    </w:p>
    <w:p w14:paraId="1F21DC5E" w14:textId="77777777" w:rsidR="00A24EAF" w:rsidRDefault="00F35C88" w:rsidP="00A24EAF">
      <w:pPr>
        <w:pStyle w:val="ListParagraph"/>
        <w:spacing w:after="120"/>
        <w:ind w:left="0"/>
        <w:contextualSpacing w:val="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Summary statements for each standard in the worksheet provide the substance for the final paragraph for each standard in the ERP Report. </w:t>
      </w:r>
    </w:p>
    <w:p w14:paraId="1CAD2C1A" w14:textId="710FC32F" w:rsidR="00C37CCF" w:rsidRPr="00CA2E6F" w:rsidRDefault="00C37CCF" w:rsidP="00A24EAF">
      <w:pPr>
        <w:pStyle w:val="ListParagraph"/>
        <w:spacing w:after="120"/>
        <w:ind w:left="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The summary statement at the end of the ERP Report Template constitutes the substance of the exit </w:t>
      </w:r>
      <w:r w:rsidR="00157FE5">
        <w:rPr>
          <w:rFonts w:asciiTheme="majorHAnsi" w:hAnsiTheme="majorHAnsi"/>
        </w:rPr>
        <w:t>briefing</w:t>
      </w:r>
      <w:r w:rsidRPr="00CA2E6F">
        <w:rPr>
          <w:rFonts w:asciiTheme="majorHAnsi" w:hAnsiTheme="majorHAnsi"/>
        </w:rPr>
        <w:t xml:space="preserve"> to the program and institutional representatives.</w:t>
      </w:r>
    </w:p>
    <w:p w14:paraId="30AC75B6" w14:textId="0E4071AC" w:rsidR="003F096A" w:rsidRDefault="003F096A" w:rsidP="003F096A">
      <w:pPr>
        <w:spacing w:after="1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>The completed ERP report will typically range between</w:t>
      </w:r>
      <w:r>
        <w:rPr>
          <w:rFonts w:asciiTheme="majorHAnsi" w:hAnsiTheme="majorHAnsi"/>
        </w:rPr>
        <w:t xml:space="preserve"> </w:t>
      </w:r>
      <w:r w:rsidRPr="00CA2E6F">
        <w:rPr>
          <w:rFonts w:asciiTheme="majorHAnsi" w:hAnsiTheme="majorHAnsi"/>
        </w:rPr>
        <w:t>20 and 30 pages, and should not exceed 30 pages.</w:t>
      </w:r>
      <w:r w:rsidR="00192E3A">
        <w:rPr>
          <w:rFonts w:asciiTheme="majorHAnsi" w:hAnsiTheme="majorHAnsi"/>
        </w:rPr>
        <w:t xml:space="preserve"> </w:t>
      </w:r>
    </w:p>
    <w:p w14:paraId="5AA828F0" w14:textId="77777777" w:rsidR="003F096A" w:rsidRDefault="003F096A" w:rsidP="003F096A">
      <w:pPr>
        <w:rPr>
          <w:rFonts w:asciiTheme="majorHAnsi" w:hAnsiTheme="majorHAnsi"/>
        </w:rPr>
      </w:pPr>
      <w:r>
        <w:rPr>
          <w:rFonts w:asciiTheme="majorHAnsi" w:hAnsiTheme="majorHAnsi"/>
        </w:rPr>
        <w:t>Use appendices to provide the following information. Appendices are not included in the document page-length limitation.</w:t>
      </w:r>
    </w:p>
    <w:p w14:paraId="00376A0A" w14:textId="77777777" w:rsidR="003F096A" w:rsidRPr="00956679" w:rsidRDefault="003F096A" w:rsidP="003F096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679">
        <w:rPr>
          <w:rFonts w:asciiTheme="majorHAnsi" w:hAnsiTheme="majorHAnsi"/>
        </w:rPr>
        <w:t>Schedule for the site visit;</w:t>
      </w:r>
    </w:p>
    <w:p w14:paraId="68EBB5DB" w14:textId="77777777" w:rsidR="003F096A" w:rsidRPr="00956679" w:rsidRDefault="003F096A" w:rsidP="003F096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679">
        <w:rPr>
          <w:rFonts w:asciiTheme="majorHAnsi" w:hAnsiTheme="majorHAnsi"/>
        </w:rPr>
        <w:t xml:space="preserve">List of groups </w:t>
      </w:r>
      <w:r>
        <w:rPr>
          <w:rFonts w:asciiTheme="majorHAnsi" w:hAnsiTheme="majorHAnsi"/>
        </w:rPr>
        <w:t xml:space="preserve">met with </w:t>
      </w:r>
      <w:r w:rsidRPr="00956679">
        <w:rPr>
          <w:rFonts w:asciiTheme="majorHAnsi" w:hAnsiTheme="majorHAnsi"/>
        </w:rPr>
        <w:t>and individuals (with names and titles) interviewed, either before or during the site visit;</w:t>
      </w:r>
    </w:p>
    <w:p w14:paraId="35AC838E" w14:textId="690462AA" w:rsidR="003F096A" w:rsidRPr="00956679" w:rsidRDefault="003F096A" w:rsidP="003F096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679">
        <w:rPr>
          <w:rFonts w:asciiTheme="majorHAnsi" w:hAnsiTheme="majorHAnsi"/>
        </w:rPr>
        <w:t xml:space="preserve">List of courses </w:t>
      </w:r>
      <w:r>
        <w:rPr>
          <w:rFonts w:asciiTheme="majorHAnsi" w:hAnsiTheme="majorHAnsi"/>
        </w:rPr>
        <w:t>observed</w:t>
      </w:r>
      <w:r w:rsidRPr="00956679">
        <w:rPr>
          <w:rFonts w:asciiTheme="majorHAnsi" w:hAnsiTheme="majorHAnsi"/>
        </w:rPr>
        <w:t xml:space="preserve">. </w:t>
      </w:r>
    </w:p>
    <w:p w14:paraId="632C8DEC" w14:textId="77777777" w:rsidR="003F096A" w:rsidRDefault="003F096A" w:rsidP="003F096A">
      <w:pPr>
        <w:rPr>
          <w:rFonts w:asciiTheme="majorHAnsi" w:hAnsiTheme="majorHAnsi"/>
        </w:rPr>
      </w:pPr>
    </w:p>
    <w:p w14:paraId="5DDAA9D3" w14:textId="33CD5BE2" w:rsidR="00F35C88" w:rsidRPr="00CA2E6F" w:rsidRDefault="008E6172" w:rsidP="00AE5256">
      <w:pPr>
        <w:rPr>
          <w:rFonts w:asciiTheme="majorHAnsi" w:hAnsiTheme="majorHAnsi"/>
        </w:rPr>
      </w:pPr>
      <w:hyperlink r:id="rId8" w:history="1">
        <w:r w:rsidR="00F35C88" w:rsidRPr="00157FE5">
          <w:rPr>
            <w:rStyle w:val="Hyperlink"/>
            <w:rFonts w:asciiTheme="majorHAnsi" w:hAnsiTheme="majorHAnsi"/>
          </w:rPr>
          <w:t>AP II</w:t>
        </w:r>
        <w:r w:rsidR="00F35C88" w:rsidRPr="00157FE5">
          <w:rPr>
            <w:rStyle w:val="Hyperlink"/>
            <w:rFonts w:asciiTheme="majorHAnsi" w:hAnsiTheme="majorHAnsi"/>
          </w:rPr>
          <w:t>I</w:t>
        </w:r>
        <w:r w:rsidR="00F35C88" w:rsidRPr="00157FE5">
          <w:rPr>
            <w:rStyle w:val="Hyperlink"/>
            <w:rFonts w:asciiTheme="majorHAnsi" w:hAnsiTheme="majorHAnsi"/>
          </w:rPr>
          <w:t>.7.2</w:t>
        </w:r>
      </w:hyperlink>
      <w:r w:rsidR="00F35C88" w:rsidRPr="00CA2E6F">
        <w:rPr>
          <w:rFonts w:asciiTheme="majorHAnsi" w:hAnsiTheme="majorHAnsi"/>
        </w:rPr>
        <w:t xml:space="preserve"> details the format of the ERP Report: </w:t>
      </w:r>
    </w:p>
    <w:p w14:paraId="7380B340" w14:textId="4B483E03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The ERP Report should be prepared in accordance with a recognized style manual; </w:t>
      </w:r>
    </w:p>
    <w:p w14:paraId="24AC34A2" w14:textId="2D7FCE23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Set margins to a minimum of 1 inch; </w:t>
      </w:r>
    </w:p>
    <w:p w14:paraId="2F45824A" w14:textId="1B13CE6A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Double-space the report; </w:t>
      </w:r>
    </w:p>
    <w:p w14:paraId="6DA8C5A2" w14:textId="63050749" w:rsidR="00F35C88" w:rsidRPr="00CA2E6F" w:rsidRDefault="001E1784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Include a footer on each page with institution name, version date, and page numbers;</w:t>
      </w:r>
      <w:r w:rsidRPr="00CA2E6F">
        <w:rPr>
          <w:rFonts w:asciiTheme="majorHAnsi" w:hAnsiTheme="majorHAnsi"/>
        </w:rPr>
        <w:t xml:space="preserve"> </w:t>
      </w:r>
    </w:p>
    <w:p w14:paraId="2DEF24A5" w14:textId="458C3D46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Prepare a title page that includes all information in the sample in section III.7.3; </w:t>
      </w:r>
    </w:p>
    <w:p w14:paraId="041D4ACD" w14:textId="41CB2F4E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Write the report in the third person; for example, “The </w:t>
      </w:r>
      <w:r w:rsidR="00753CC1">
        <w:rPr>
          <w:rFonts w:asciiTheme="majorHAnsi" w:hAnsiTheme="majorHAnsi"/>
        </w:rPr>
        <w:t>ERP</w:t>
      </w:r>
      <w:r w:rsidRPr="00CA2E6F">
        <w:rPr>
          <w:rFonts w:asciiTheme="majorHAnsi" w:hAnsiTheme="majorHAnsi"/>
        </w:rPr>
        <w:t xml:space="preserve"> notes that….”; </w:t>
      </w:r>
    </w:p>
    <w:p w14:paraId="1F4E04CB" w14:textId="0DCC4955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Use terminology that is gender-neutral. ALA policy calls for use of the term “Chair” for the panel leader. Social or gender-related titles such as Mr. or Ms. should not be used. Academic titles (Dr.) may be used. Use of gender-specific words should be avoided, as should diminutives; </w:t>
      </w:r>
    </w:p>
    <w:p w14:paraId="06BE8B24" w14:textId="2AE2966F" w:rsid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>When referring to the Standards</w:t>
      </w:r>
      <w:r w:rsidR="00753CC1">
        <w:rPr>
          <w:rFonts w:asciiTheme="majorHAnsi" w:hAnsiTheme="majorHAnsi"/>
        </w:rPr>
        <w:t xml:space="preserve"> for Accreditation</w:t>
      </w:r>
      <w:r w:rsidRPr="00CA2E6F">
        <w:rPr>
          <w:rFonts w:asciiTheme="majorHAnsi" w:hAnsiTheme="majorHAnsi"/>
        </w:rPr>
        <w:t xml:space="preserve">, use either Standards or Standards for Accreditation; </w:t>
      </w:r>
    </w:p>
    <w:p w14:paraId="095B05B6" w14:textId="6B77FB4C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Be sure the names of the university, college, school, department, the program, and titles of individuals are correct. </w:t>
      </w:r>
      <w:r w:rsidR="00753CC1">
        <w:rPr>
          <w:rFonts w:asciiTheme="majorHAnsi" w:hAnsiTheme="majorHAnsi"/>
        </w:rPr>
        <w:t>Abbreviations may be used throughout the document after the first mention;</w:t>
      </w:r>
    </w:p>
    <w:p w14:paraId="2D540011" w14:textId="4BB8CD42" w:rsidR="00F35C88" w:rsidRPr="00CA2E6F" w:rsidRDefault="00753CC1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F35C88" w:rsidRPr="00CA2E6F">
        <w:rPr>
          <w:rFonts w:asciiTheme="majorHAnsi" w:hAnsiTheme="majorHAnsi"/>
        </w:rPr>
        <w:t>ite references to the Self-Study and/or other information sources</w:t>
      </w:r>
      <w:r w:rsidR="0079293D">
        <w:rPr>
          <w:rFonts w:asciiTheme="majorHAnsi" w:hAnsiTheme="majorHAnsi"/>
        </w:rPr>
        <w:t>*</w:t>
      </w:r>
      <w:r w:rsidR="00F35C88" w:rsidRPr="00CA2E6F">
        <w:rPr>
          <w:rFonts w:asciiTheme="majorHAnsi" w:hAnsiTheme="majorHAnsi"/>
        </w:rPr>
        <w:t xml:space="preserve">; </w:t>
      </w:r>
    </w:p>
    <w:p w14:paraId="4FA16875" w14:textId="4E51564F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If information from an individual is used, include the person’s name and title; </w:t>
      </w:r>
    </w:p>
    <w:p w14:paraId="39424B10" w14:textId="5DAFCBD9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 xml:space="preserve">Include </w:t>
      </w:r>
      <w:r w:rsidR="00E42A63">
        <w:rPr>
          <w:rFonts w:asciiTheme="majorHAnsi" w:hAnsiTheme="majorHAnsi"/>
        </w:rPr>
        <w:t xml:space="preserve">Self-Study </w:t>
      </w:r>
      <w:r w:rsidRPr="00CA2E6F">
        <w:rPr>
          <w:rFonts w:asciiTheme="majorHAnsi" w:hAnsiTheme="majorHAnsi"/>
        </w:rPr>
        <w:t xml:space="preserve">page references in the text for quotations and when paraphrasing; </w:t>
      </w:r>
    </w:p>
    <w:p w14:paraId="7728DEA9" w14:textId="5B6BC0EB" w:rsidR="00F35C88" w:rsidRPr="00CA2E6F" w:rsidRDefault="00F35C88" w:rsidP="00AE5256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CA2E6F">
        <w:rPr>
          <w:rFonts w:asciiTheme="majorHAnsi" w:hAnsiTheme="majorHAnsi"/>
        </w:rPr>
        <w:t>Avoid confusion between various drafts and the final report. Date the drafts, use a different title page for each report</w:t>
      </w:r>
      <w:r w:rsidR="00157FE5">
        <w:rPr>
          <w:rFonts w:asciiTheme="majorHAnsi" w:hAnsiTheme="majorHAnsi"/>
        </w:rPr>
        <w:t xml:space="preserve"> version</w:t>
      </w:r>
      <w:r w:rsidRPr="00CA2E6F">
        <w:rPr>
          <w:rFonts w:asciiTheme="majorHAnsi" w:hAnsiTheme="majorHAnsi"/>
        </w:rPr>
        <w:t>, and include a header or footer stating, for example, “Draft for correction of factual errors” or “Final ERP Report.”</w:t>
      </w:r>
    </w:p>
    <w:p w14:paraId="40F2AF77" w14:textId="77777777" w:rsidR="00F35C88" w:rsidRPr="00CA2E6F" w:rsidRDefault="00F35C88" w:rsidP="00AE5256">
      <w:pPr>
        <w:rPr>
          <w:rFonts w:asciiTheme="majorHAnsi" w:hAnsiTheme="majorHAnsi"/>
        </w:rPr>
      </w:pPr>
    </w:p>
    <w:p w14:paraId="39E4C2FD" w14:textId="05BB8908" w:rsidR="00CA2E6F" w:rsidRDefault="0079293D" w:rsidP="00AE5256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CA2E6F">
        <w:rPr>
          <w:rFonts w:asciiTheme="majorHAnsi" w:hAnsiTheme="majorHAnsi"/>
        </w:rPr>
        <w:t>In citing sources of evidence, use abbreviations such as SS (Self-Study</w:t>
      </w:r>
      <w:r w:rsidR="00753CC1">
        <w:rPr>
          <w:rFonts w:asciiTheme="majorHAnsi" w:hAnsiTheme="majorHAnsi"/>
        </w:rPr>
        <w:t>)</w:t>
      </w:r>
      <w:r w:rsidR="00CA2E6F">
        <w:rPr>
          <w:rFonts w:asciiTheme="majorHAnsi" w:hAnsiTheme="majorHAnsi"/>
        </w:rPr>
        <w:t>, VPAA (Vice President for Academic Affairs), CIO (Chief Information Officer), IT (Information Technology)</w:t>
      </w:r>
      <w:r w:rsidR="00956679">
        <w:rPr>
          <w:rFonts w:asciiTheme="majorHAnsi" w:hAnsiTheme="majorHAnsi"/>
        </w:rPr>
        <w:t>, etc.</w:t>
      </w:r>
      <w:r w:rsidR="00CA2E6F">
        <w:rPr>
          <w:rFonts w:asciiTheme="majorHAnsi" w:hAnsiTheme="majorHAnsi"/>
        </w:rPr>
        <w:t>; define each abbreviation the first time it is used in the document.</w:t>
      </w:r>
      <w:r w:rsidR="003858EA">
        <w:rPr>
          <w:rFonts w:asciiTheme="majorHAnsi" w:hAnsiTheme="majorHAnsi"/>
        </w:rPr>
        <w:t xml:space="preserve"> C</w:t>
      </w:r>
      <w:r w:rsidR="003858EA" w:rsidRPr="003858EA">
        <w:rPr>
          <w:rFonts w:asciiTheme="majorHAnsi" w:hAnsiTheme="majorHAnsi"/>
        </w:rPr>
        <w:t xml:space="preserve">itations to documentation and/or evidence should </w:t>
      </w:r>
      <w:r w:rsidR="003858EA">
        <w:rPr>
          <w:rFonts w:asciiTheme="majorHAnsi" w:hAnsiTheme="majorHAnsi"/>
        </w:rPr>
        <w:t>be as complete as possible,</w:t>
      </w:r>
      <w:r w:rsidR="003858EA" w:rsidRPr="003858EA">
        <w:rPr>
          <w:rFonts w:asciiTheme="majorHAnsi" w:hAnsiTheme="majorHAnsi"/>
        </w:rPr>
        <w:t xml:space="preserve"> </w:t>
      </w:r>
      <w:r w:rsidR="003858EA">
        <w:rPr>
          <w:rFonts w:asciiTheme="majorHAnsi" w:hAnsiTheme="majorHAnsi"/>
        </w:rPr>
        <w:t>e.g., if applicable, when citing a web source, include section headings in addition to URLs.</w:t>
      </w:r>
      <w:bookmarkStart w:id="0" w:name="_GoBack"/>
      <w:bookmarkEnd w:id="0"/>
    </w:p>
    <w:p w14:paraId="19D1E8C0" w14:textId="77777777" w:rsidR="00CA2E6F" w:rsidRDefault="00CA2E6F" w:rsidP="00AE5256">
      <w:pPr>
        <w:rPr>
          <w:rFonts w:asciiTheme="majorHAnsi" w:hAnsiTheme="majorHAnsi"/>
        </w:rPr>
      </w:pPr>
    </w:p>
    <w:sectPr w:rsidR="00CA2E6F" w:rsidSect="00CA32A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B694" w14:textId="77777777" w:rsidR="00E22927" w:rsidRDefault="00E22927" w:rsidP="00B10FE9">
      <w:r>
        <w:separator/>
      </w:r>
    </w:p>
  </w:endnote>
  <w:endnote w:type="continuationSeparator" w:id="0">
    <w:p w14:paraId="2CE72B06" w14:textId="77777777" w:rsidR="00E22927" w:rsidRDefault="00E22927" w:rsidP="00B1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713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3BA20" w14:textId="5DE6EA7F" w:rsidR="00E22927" w:rsidRDefault="00E22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2CAD8" w14:textId="19BD8612" w:rsidR="00E22927" w:rsidRDefault="00F60A74">
    <w:pPr>
      <w:pStyle w:val="Footer"/>
    </w:pPr>
    <w:fldSimple w:instr=" FILENAME ">
      <w:r w:rsidR="00382EDC">
        <w:rPr>
          <w:noProof/>
        </w:rPr>
        <w:t>ERP_report_template_instructions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4771" w14:textId="77777777" w:rsidR="00E22927" w:rsidRDefault="00E22927" w:rsidP="00B10FE9">
      <w:r>
        <w:separator/>
      </w:r>
    </w:p>
  </w:footnote>
  <w:footnote w:type="continuationSeparator" w:id="0">
    <w:p w14:paraId="775415D8" w14:textId="77777777" w:rsidR="00E22927" w:rsidRDefault="00E22927" w:rsidP="00B1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8D9" w14:textId="788DF1F0" w:rsidR="00E22927" w:rsidRDefault="00E22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505A" w14:textId="78878031" w:rsidR="00E22927" w:rsidRDefault="00E22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D002" w14:textId="52E3645C" w:rsidR="00E22927" w:rsidRDefault="00E2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0B2"/>
    <w:multiLevelType w:val="hybridMultilevel"/>
    <w:tmpl w:val="3D4CE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25380"/>
    <w:multiLevelType w:val="hybridMultilevel"/>
    <w:tmpl w:val="CA18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F6482"/>
    <w:multiLevelType w:val="hybridMultilevel"/>
    <w:tmpl w:val="42C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9"/>
    <w:rsid w:val="000663EE"/>
    <w:rsid w:val="0008692B"/>
    <w:rsid w:val="0011377D"/>
    <w:rsid w:val="00157FE5"/>
    <w:rsid w:val="0016424E"/>
    <w:rsid w:val="00190AB0"/>
    <w:rsid w:val="00192E3A"/>
    <w:rsid w:val="001A2F81"/>
    <w:rsid w:val="001D119E"/>
    <w:rsid w:val="001E1784"/>
    <w:rsid w:val="00211D60"/>
    <w:rsid w:val="00217D45"/>
    <w:rsid w:val="00382EDC"/>
    <w:rsid w:val="003858EA"/>
    <w:rsid w:val="003C08AB"/>
    <w:rsid w:val="003F096A"/>
    <w:rsid w:val="004631AE"/>
    <w:rsid w:val="00473860"/>
    <w:rsid w:val="005A644E"/>
    <w:rsid w:val="007275C0"/>
    <w:rsid w:val="00753CC1"/>
    <w:rsid w:val="00763895"/>
    <w:rsid w:val="0079293D"/>
    <w:rsid w:val="00802989"/>
    <w:rsid w:val="008E6172"/>
    <w:rsid w:val="00956679"/>
    <w:rsid w:val="009B18F3"/>
    <w:rsid w:val="009C1FC7"/>
    <w:rsid w:val="00A24EAF"/>
    <w:rsid w:val="00A635F7"/>
    <w:rsid w:val="00A6661E"/>
    <w:rsid w:val="00AE5256"/>
    <w:rsid w:val="00B10FE9"/>
    <w:rsid w:val="00BB7114"/>
    <w:rsid w:val="00C37CCF"/>
    <w:rsid w:val="00C92844"/>
    <w:rsid w:val="00CA2E6F"/>
    <w:rsid w:val="00CA32AF"/>
    <w:rsid w:val="00CB05BC"/>
    <w:rsid w:val="00CC4FBF"/>
    <w:rsid w:val="00D0042E"/>
    <w:rsid w:val="00D4633C"/>
    <w:rsid w:val="00D76C65"/>
    <w:rsid w:val="00D80BA2"/>
    <w:rsid w:val="00DA694E"/>
    <w:rsid w:val="00E22927"/>
    <w:rsid w:val="00E305FE"/>
    <w:rsid w:val="00E42A63"/>
    <w:rsid w:val="00E667AD"/>
    <w:rsid w:val="00ED2772"/>
    <w:rsid w:val="00F35C88"/>
    <w:rsid w:val="00F60A74"/>
    <w:rsid w:val="00F877AE"/>
    <w:rsid w:val="00FC41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76503EE"/>
  <w15:docId w15:val="{CFA377EF-690D-49EE-9120-0BDD0463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E9"/>
    <w:pPr>
      <w:ind w:left="720"/>
      <w:contextualSpacing/>
    </w:pPr>
  </w:style>
  <w:style w:type="table" w:styleId="TableGrid">
    <w:name w:val="Table Grid"/>
    <w:basedOn w:val="TableNormal"/>
    <w:uiPriority w:val="59"/>
    <w:rsid w:val="00B10FE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E5"/>
    <w:rPr>
      <w:b/>
      <w:bCs/>
    </w:rPr>
  </w:style>
  <w:style w:type="character" w:styleId="Hyperlink">
    <w:name w:val="Hyperlink"/>
    <w:basedOn w:val="DefaultParagraphFont"/>
    <w:uiPriority w:val="99"/>
    <w:unhideWhenUsed/>
    <w:rsid w:val="00157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educationcareers/sites/ala.org.educationcareers/files/content/AP3/4thedition/AP3_4th_ed_III.7_curr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BF1F6A4-7E46-416F-BB85-7EC455E2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donham</dc:creator>
  <cp:keywords/>
  <dc:description/>
  <cp:lastModifiedBy>Kerri Price</cp:lastModifiedBy>
  <cp:revision>22</cp:revision>
  <cp:lastPrinted>2017-11-29T16:06:00Z</cp:lastPrinted>
  <dcterms:created xsi:type="dcterms:W3CDTF">2017-01-05T15:51:00Z</dcterms:created>
  <dcterms:modified xsi:type="dcterms:W3CDTF">2017-11-29T16:14:00Z</dcterms:modified>
</cp:coreProperties>
</file>