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E775" w14:textId="1689E6C9" w:rsidR="009F4ED5" w:rsidRPr="00203485" w:rsidRDefault="009F4ED5" w:rsidP="009F4ED5">
      <w:pPr>
        <w:jc w:val="right"/>
        <w:rPr>
          <w:b/>
          <w:color w:val="000000" w:themeColor="text1"/>
          <w:sz w:val="22"/>
          <w:szCs w:val="22"/>
        </w:rPr>
      </w:pPr>
      <w:bookmarkStart w:id="0" w:name="_Hlk503965885"/>
      <w:bookmarkStart w:id="1" w:name="_GoBack"/>
      <w:bookmarkEnd w:id="1"/>
      <w:r w:rsidRPr="00203485">
        <w:rPr>
          <w:b/>
          <w:color w:val="000000" w:themeColor="text1"/>
          <w:sz w:val="22"/>
          <w:szCs w:val="22"/>
        </w:rPr>
        <w:t>EBD #</w:t>
      </w:r>
      <w:r>
        <w:rPr>
          <w:b/>
          <w:color w:val="000000" w:themeColor="text1"/>
          <w:sz w:val="22"/>
          <w:szCs w:val="22"/>
        </w:rPr>
        <w:t>6.5</w:t>
      </w:r>
    </w:p>
    <w:p w14:paraId="5B3D3B0F" w14:textId="77777777" w:rsidR="009F4ED5" w:rsidRPr="00203485" w:rsidRDefault="009F4ED5" w:rsidP="009F4ED5">
      <w:pPr>
        <w:jc w:val="right"/>
        <w:rPr>
          <w:b/>
          <w:color w:val="000000" w:themeColor="text1"/>
          <w:sz w:val="22"/>
          <w:szCs w:val="22"/>
        </w:rPr>
      </w:pPr>
      <w:r w:rsidRPr="00203485">
        <w:rPr>
          <w:b/>
          <w:color w:val="000000" w:themeColor="text1"/>
          <w:sz w:val="22"/>
          <w:szCs w:val="22"/>
        </w:rPr>
        <w:t>2017-2018</w:t>
      </w:r>
    </w:p>
    <w:bookmarkEnd w:id="0"/>
    <w:p w14:paraId="570F9A32" w14:textId="77777777" w:rsidR="009F4ED5" w:rsidRPr="00203485" w:rsidRDefault="009F4ED5" w:rsidP="009F4ED5">
      <w:pPr>
        <w:jc w:val="right"/>
        <w:rPr>
          <w:b/>
          <w:color w:val="000000" w:themeColor="text1"/>
          <w:sz w:val="22"/>
          <w:szCs w:val="22"/>
        </w:rPr>
      </w:pPr>
    </w:p>
    <w:p w14:paraId="0C9B51A6" w14:textId="77777777" w:rsidR="009F4ED5" w:rsidRPr="00203485" w:rsidRDefault="009F4ED5" w:rsidP="009F4ED5">
      <w:pPr>
        <w:jc w:val="center"/>
        <w:rPr>
          <w:b/>
          <w:color w:val="000000" w:themeColor="text1"/>
          <w:sz w:val="22"/>
          <w:szCs w:val="22"/>
        </w:rPr>
      </w:pPr>
    </w:p>
    <w:p w14:paraId="3D980CD8" w14:textId="77777777" w:rsidR="009F4ED5" w:rsidRPr="00203485" w:rsidRDefault="009F4ED5" w:rsidP="009F4ED5">
      <w:pPr>
        <w:rPr>
          <w:b/>
          <w:color w:val="000000" w:themeColor="text1"/>
          <w:sz w:val="22"/>
          <w:szCs w:val="22"/>
        </w:rPr>
      </w:pPr>
      <w:r w:rsidRPr="00203485">
        <w:rPr>
          <w:b/>
          <w:color w:val="000000" w:themeColor="text1"/>
          <w:sz w:val="22"/>
          <w:szCs w:val="22"/>
        </w:rPr>
        <w:t>TO:</w:t>
      </w:r>
      <w:r w:rsidRPr="00203485">
        <w:rPr>
          <w:color w:val="000000" w:themeColor="text1"/>
          <w:sz w:val="22"/>
          <w:szCs w:val="22"/>
        </w:rPr>
        <w:tab/>
        <w:t>ALA Executive Board</w:t>
      </w:r>
    </w:p>
    <w:p w14:paraId="0D319583" w14:textId="77777777" w:rsidR="009F4ED5" w:rsidRPr="00203485" w:rsidRDefault="009F4ED5" w:rsidP="009F4ED5">
      <w:pPr>
        <w:rPr>
          <w:color w:val="000000" w:themeColor="text1"/>
          <w:sz w:val="22"/>
          <w:szCs w:val="22"/>
        </w:rPr>
      </w:pPr>
    </w:p>
    <w:p w14:paraId="42416A4D" w14:textId="7F608829" w:rsidR="009F4ED5" w:rsidRPr="00203485" w:rsidRDefault="009F4ED5" w:rsidP="009F4ED5">
      <w:pPr>
        <w:rPr>
          <w:color w:val="000000" w:themeColor="text1"/>
          <w:sz w:val="22"/>
          <w:szCs w:val="22"/>
        </w:rPr>
      </w:pPr>
      <w:r w:rsidRPr="00203485">
        <w:rPr>
          <w:b/>
          <w:color w:val="000000" w:themeColor="text1"/>
          <w:sz w:val="22"/>
          <w:szCs w:val="22"/>
        </w:rPr>
        <w:t>RE:</w:t>
      </w:r>
      <w:r w:rsidRPr="00203485">
        <w:rPr>
          <w:color w:val="000000" w:themeColor="text1"/>
          <w:sz w:val="22"/>
          <w:szCs w:val="22"/>
        </w:rPr>
        <w:tab/>
      </w:r>
      <w:r>
        <w:rPr>
          <w:color w:val="000000" w:themeColor="text1"/>
          <w:sz w:val="22"/>
          <w:szCs w:val="22"/>
        </w:rPr>
        <w:t>Recommendations for Investment in the ALA Development Office</w:t>
      </w:r>
    </w:p>
    <w:p w14:paraId="6297F026" w14:textId="77777777" w:rsidR="009F4ED5" w:rsidRPr="00203485" w:rsidRDefault="009F4ED5" w:rsidP="009F4ED5">
      <w:pPr>
        <w:rPr>
          <w:color w:val="000000" w:themeColor="text1"/>
          <w:sz w:val="22"/>
          <w:szCs w:val="22"/>
        </w:rPr>
      </w:pPr>
      <w:r w:rsidRPr="00203485">
        <w:rPr>
          <w:color w:val="000000" w:themeColor="text1"/>
          <w:sz w:val="22"/>
          <w:szCs w:val="22"/>
        </w:rPr>
        <w:t xml:space="preserve"> </w:t>
      </w:r>
    </w:p>
    <w:p w14:paraId="79E4DC62" w14:textId="0A12B924" w:rsidR="009F4ED5" w:rsidRPr="00203485" w:rsidRDefault="009F4ED5" w:rsidP="009F4ED5">
      <w:pPr>
        <w:ind w:left="2160" w:hanging="2160"/>
        <w:rPr>
          <w:b/>
          <w:color w:val="000000" w:themeColor="text1"/>
          <w:sz w:val="22"/>
          <w:szCs w:val="22"/>
        </w:rPr>
      </w:pPr>
      <w:r w:rsidRPr="00203485">
        <w:rPr>
          <w:b/>
          <w:color w:val="000000" w:themeColor="text1"/>
          <w:sz w:val="22"/>
          <w:szCs w:val="22"/>
        </w:rPr>
        <w:t xml:space="preserve">ACTION REQUESTED/INFORMATION/REPORT: </w:t>
      </w:r>
      <w:r w:rsidRPr="00203485">
        <w:rPr>
          <w:color w:val="000000" w:themeColor="text1"/>
          <w:sz w:val="22"/>
          <w:szCs w:val="22"/>
        </w:rPr>
        <w:t xml:space="preserve">Development Office </w:t>
      </w:r>
      <w:r>
        <w:rPr>
          <w:color w:val="000000" w:themeColor="text1"/>
          <w:sz w:val="22"/>
          <w:szCs w:val="22"/>
        </w:rPr>
        <w:t>Outline of Suggested Investments</w:t>
      </w:r>
      <w:r w:rsidRPr="00203485">
        <w:rPr>
          <w:b/>
          <w:color w:val="000000" w:themeColor="text1"/>
          <w:sz w:val="22"/>
          <w:szCs w:val="22"/>
        </w:rPr>
        <w:tab/>
      </w:r>
    </w:p>
    <w:p w14:paraId="5BE7A219" w14:textId="77777777" w:rsidR="009F4ED5" w:rsidRPr="00203485" w:rsidRDefault="009F4ED5" w:rsidP="009F4ED5">
      <w:pPr>
        <w:pStyle w:val="BodyTextIndent"/>
        <w:ind w:left="0" w:firstLine="0"/>
        <w:rPr>
          <w:rFonts w:asciiTheme="minorHAnsi" w:hAnsiTheme="minorHAnsi"/>
          <w:i w:val="0"/>
          <w:color w:val="000000" w:themeColor="text1"/>
          <w:sz w:val="22"/>
          <w:szCs w:val="22"/>
        </w:rPr>
      </w:pPr>
    </w:p>
    <w:p w14:paraId="604274B8" w14:textId="77777777" w:rsidR="009F4ED5" w:rsidRPr="00203485" w:rsidRDefault="009F4ED5" w:rsidP="009F4ED5">
      <w:pPr>
        <w:rPr>
          <w:b/>
          <w:color w:val="000000" w:themeColor="text1"/>
          <w:sz w:val="22"/>
          <w:szCs w:val="22"/>
        </w:rPr>
      </w:pPr>
      <w:r w:rsidRPr="00203485">
        <w:rPr>
          <w:b/>
          <w:color w:val="000000" w:themeColor="text1"/>
          <w:sz w:val="22"/>
          <w:szCs w:val="22"/>
        </w:rPr>
        <w:t xml:space="preserve">ACTION REQUESTED BY: </w:t>
      </w:r>
    </w:p>
    <w:p w14:paraId="7084964D" w14:textId="693F11D4" w:rsidR="009F4ED5" w:rsidRPr="00203485" w:rsidRDefault="009F4ED5" w:rsidP="009F4ED5">
      <w:pPr>
        <w:rPr>
          <w:b/>
          <w:color w:val="000000" w:themeColor="text1"/>
          <w:sz w:val="22"/>
          <w:szCs w:val="22"/>
        </w:rPr>
      </w:pPr>
    </w:p>
    <w:p w14:paraId="2986F18C" w14:textId="77777777" w:rsidR="009F4ED5" w:rsidRPr="00203485" w:rsidRDefault="009F4ED5" w:rsidP="009F4ED5">
      <w:pPr>
        <w:rPr>
          <w:color w:val="000000" w:themeColor="text1"/>
          <w:sz w:val="22"/>
          <w:szCs w:val="22"/>
        </w:rPr>
      </w:pPr>
    </w:p>
    <w:p w14:paraId="38ED5F27" w14:textId="77777777" w:rsidR="009F4ED5" w:rsidRPr="00203485" w:rsidRDefault="009F4ED5" w:rsidP="009F4ED5">
      <w:pPr>
        <w:rPr>
          <w:b/>
          <w:color w:val="000000" w:themeColor="text1"/>
          <w:sz w:val="22"/>
          <w:szCs w:val="22"/>
        </w:rPr>
      </w:pPr>
      <w:r w:rsidRPr="00203485">
        <w:rPr>
          <w:b/>
          <w:color w:val="000000" w:themeColor="text1"/>
          <w:sz w:val="22"/>
          <w:szCs w:val="22"/>
        </w:rPr>
        <w:t xml:space="preserve">CONTACT PERSON: </w:t>
      </w:r>
    </w:p>
    <w:p w14:paraId="0568261A" w14:textId="77777777" w:rsidR="009F4ED5" w:rsidRPr="00203485" w:rsidRDefault="009F4ED5" w:rsidP="009F4ED5">
      <w:pPr>
        <w:rPr>
          <w:color w:val="000000" w:themeColor="text1"/>
          <w:sz w:val="22"/>
          <w:szCs w:val="22"/>
        </w:rPr>
      </w:pPr>
      <w:r w:rsidRPr="00203485">
        <w:rPr>
          <w:color w:val="000000" w:themeColor="text1"/>
          <w:sz w:val="22"/>
          <w:szCs w:val="22"/>
        </w:rPr>
        <w:t>Mary Ghikas, Executive Director, ALA</w:t>
      </w:r>
    </w:p>
    <w:p w14:paraId="078A5923" w14:textId="77777777" w:rsidR="009F4ED5" w:rsidRPr="00203485" w:rsidRDefault="009F4ED5" w:rsidP="009F4ED5">
      <w:pPr>
        <w:rPr>
          <w:color w:val="000000" w:themeColor="text1"/>
          <w:sz w:val="22"/>
          <w:szCs w:val="22"/>
        </w:rPr>
      </w:pPr>
      <w:r w:rsidRPr="00203485">
        <w:rPr>
          <w:color w:val="000000" w:themeColor="text1"/>
          <w:sz w:val="22"/>
          <w:szCs w:val="22"/>
        </w:rPr>
        <w:t>Sheila O'Donnell, Director, Development Office, sodonnell@ala.org</w:t>
      </w:r>
    </w:p>
    <w:p w14:paraId="618A5533" w14:textId="77777777" w:rsidR="009F4ED5" w:rsidRPr="00203485" w:rsidRDefault="009F4ED5" w:rsidP="009F4ED5">
      <w:pPr>
        <w:rPr>
          <w:bCs/>
          <w:color w:val="000000" w:themeColor="text1"/>
          <w:sz w:val="22"/>
          <w:szCs w:val="22"/>
        </w:rPr>
      </w:pPr>
    </w:p>
    <w:p w14:paraId="12F37C4B" w14:textId="009509BE" w:rsidR="009F4ED5" w:rsidRPr="00203485" w:rsidRDefault="009F4ED5" w:rsidP="009F4ED5">
      <w:pPr>
        <w:rPr>
          <w:color w:val="000000" w:themeColor="text1"/>
          <w:sz w:val="22"/>
          <w:szCs w:val="22"/>
        </w:rPr>
      </w:pPr>
      <w:r w:rsidRPr="00203485">
        <w:rPr>
          <w:b/>
          <w:color w:val="000000" w:themeColor="text1"/>
          <w:sz w:val="22"/>
          <w:szCs w:val="22"/>
        </w:rPr>
        <w:t>DATE:</w:t>
      </w:r>
      <w:r w:rsidRPr="00203485">
        <w:rPr>
          <w:color w:val="000000" w:themeColor="text1"/>
          <w:sz w:val="22"/>
          <w:szCs w:val="22"/>
        </w:rPr>
        <w:tab/>
      </w:r>
      <w:r>
        <w:rPr>
          <w:color w:val="000000" w:themeColor="text1"/>
          <w:sz w:val="22"/>
          <w:szCs w:val="22"/>
        </w:rPr>
        <w:t>April 13, 2018</w:t>
      </w:r>
    </w:p>
    <w:p w14:paraId="21F3F8E7" w14:textId="77777777" w:rsidR="009F4ED5" w:rsidRPr="00203485" w:rsidRDefault="009F4ED5" w:rsidP="009F4ED5">
      <w:pPr>
        <w:rPr>
          <w:color w:val="000000" w:themeColor="text1"/>
          <w:sz w:val="22"/>
          <w:szCs w:val="22"/>
        </w:rPr>
      </w:pPr>
    </w:p>
    <w:p w14:paraId="27A07D7A" w14:textId="1886265C" w:rsidR="009F4ED5" w:rsidRPr="00203485" w:rsidRDefault="009F4ED5" w:rsidP="009F4ED5">
      <w:pPr>
        <w:contextualSpacing/>
        <w:rPr>
          <w:color w:val="000000" w:themeColor="text1"/>
          <w:sz w:val="22"/>
          <w:szCs w:val="22"/>
        </w:rPr>
      </w:pPr>
      <w:r w:rsidRPr="00203485">
        <w:rPr>
          <w:b/>
          <w:color w:val="000000" w:themeColor="text1"/>
          <w:sz w:val="22"/>
          <w:szCs w:val="22"/>
        </w:rPr>
        <w:t>BACKGROUND:</w:t>
      </w:r>
      <w:r w:rsidRPr="00203485">
        <w:rPr>
          <w:color w:val="000000" w:themeColor="text1"/>
          <w:sz w:val="22"/>
          <w:szCs w:val="22"/>
        </w:rPr>
        <w:tab/>
        <w:t xml:space="preserve"> </w:t>
      </w:r>
      <w:r>
        <w:rPr>
          <w:color w:val="000000" w:themeColor="text1"/>
          <w:sz w:val="22"/>
          <w:szCs w:val="22"/>
        </w:rPr>
        <w:t>In FY17, the ALA Development Office worked with a consultant to conduct a thorough audit of fundraising activities throughout the Association.  Based on their recommendations, the Development Task Force worked with Development Director Sheila O’Donnell to put together the attached request for investment in the Development Office in FY19 – FY21.</w:t>
      </w:r>
    </w:p>
    <w:p w14:paraId="52FA76B4" w14:textId="77777777" w:rsidR="009F4ED5" w:rsidRPr="00203485" w:rsidRDefault="009F4ED5" w:rsidP="009F4ED5">
      <w:pPr>
        <w:rPr>
          <w:i/>
          <w:color w:val="000000" w:themeColor="text1"/>
          <w:sz w:val="22"/>
          <w:szCs w:val="22"/>
        </w:rPr>
      </w:pPr>
    </w:p>
    <w:p w14:paraId="6DA8B8DF" w14:textId="77777777" w:rsidR="009F4ED5" w:rsidRPr="00203485" w:rsidRDefault="009F4ED5" w:rsidP="009F4ED5">
      <w:pPr>
        <w:rPr>
          <w:color w:val="000000" w:themeColor="text1"/>
          <w:sz w:val="22"/>
          <w:szCs w:val="22"/>
        </w:rPr>
      </w:pPr>
    </w:p>
    <w:p w14:paraId="7CC928E9" w14:textId="77777777" w:rsidR="009F4ED5" w:rsidRPr="00203485" w:rsidRDefault="009F4ED5" w:rsidP="009F4ED5">
      <w:pPr>
        <w:pStyle w:val="Heading3"/>
        <w:rPr>
          <w:rFonts w:asciiTheme="minorHAnsi" w:hAnsiTheme="minorHAnsi"/>
          <w:color w:val="000000" w:themeColor="text1"/>
          <w:sz w:val="22"/>
          <w:szCs w:val="22"/>
        </w:rPr>
      </w:pPr>
      <w:r w:rsidRPr="00203485">
        <w:rPr>
          <w:rFonts w:asciiTheme="minorHAnsi" w:hAnsiTheme="minorHAnsi"/>
          <w:b/>
          <w:i w:val="0"/>
          <w:color w:val="000000" w:themeColor="text1"/>
          <w:sz w:val="22"/>
          <w:szCs w:val="22"/>
        </w:rPr>
        <w:t>ATTACHMENTS:</w:t>
      </w:r>
      <w:r w:rsidRPr="00203485">
        <w:rPr>
          <w:rFonts w:asciiTheme="minorHAnsi" w:hAnsiTheme="minorHAnsi"/>
          <w:color w:val="000000" w:themeColor="text1"/>
          <w:sz w:val="22"/>
          <w:szCs w:val="22"/>
        </w:rPr>
        <w:t xml:space="preserve"> </w:t>
      </w:r>
    </w:p>
    <w:p w14:paraId="4C33740C" w14:textId="77777777" w:rsidR="009F4ED5" w:rsidRPr="00203485" w:rsidRDefault="009F4ED5" w:rsidP="009F4ED5">
      <w:pPr>
        <w:rPr>
          <w:color w:val="000000" w:themeColor="text1"/>
          <w:sz w:val="22"/>
          <w:szCs w:val="22"/>
        </w:rPr>
      </w:pPr>
    </w:p>
    <w:p w14:paraId="6CF7BE82" w14:textId="77777777" w:rsidR="009F4ED5" w:rsidRPr="00203485" w:rsidRDefault="009F4ED5" w:rsidP="009F4ED5">
      <w:pPr>
        <w:contextualSpacing/>
        <w:rPr>
          <w:b/>
          <w:bCs/>
          <w:color w:val="000000" w:themeColor="text1"/>
          <w:sz w:val="22"/>
          <w:szCs w:val="22"/>
        </w:rPr>
      </w:pPr>
    </w:p>
    <w:p w14:paraId="26BF719A" w14:textId="451DDF78" w:rsidR="00475DDE" w:rsidRDefault="00475DDE">
      <w:pPr>
        <w:rPr>
          <w:rFonts w:cs="Calibri"/>
          <w:b/>
          <w:sz w:val="22"/>
          <w:szCs w:val="22"/>
        </w:rPr>
      </w:pPr>
      <w:r>
        <w:rPr>
          <w:rFonts w:cs="Calibri"/>
          <w:b/>
          <w:sz w:val="22"/>
          <w:szCs w:val="22"/>
        </w:rPr>
        <w:br w:type="page"/>
      </w:r>
    </w:p>
    <w:p w14:paraId="6A708247" w14:textId="02E85988" w:rsidR="00B22BE2" w:rsidRPr="00FE02E8" w:rsidRDefault="00FE02E8">
      <w:pPr>
        <w:rPr>
          <w:rFonts w:cs="Calibri"/>
          <w:b/>
          <w:sz w:val="22"/>
          <w:szCs w:val="22"/>
        </w:rPr>
      </w:pPr>
      <w:r w:rsidRPr="00FE02E8">
        <w:rPr>
          <w:rFonts w:cs="Calibri"/>
          <w:b/>
          <w:sz w:val="22"/>
          <w:szCs w:val="22"/>
        </w:rPr>
        <w:lastRenderedPageBreak/>
        <w:t xml:space="preserve">Importance of </w:t>
      </w:r>
      <w:r w:rsidR="00800DD3" w:rsidRPr="00FE02E8">
        <w:rPr>
          <w:rFonts w:cs="Calibri"/>
          <w:b/>
          <w:sz w:val="22"/>
          <w:szCs w:val="22"/>
        </w:rPr>
        <w:t>Invest</w:t>
      </w:r>
      <w:r w:rsidRPr="00FE02E8">
        <w:rPr>
          <w:rFonts w:cs="Calibri"/>
          <w:b/>
          <w:sz w:val="22"/>
          <w:szCs w:val="22"/>
        </w:rPr>
        <w:t>ing</w:t>
      </w:r>
      <w:r w:rsidR="00800DD3" w:rsidRPr="00FE02E8">
        <w:rPr>
          <w:rFonts w:cs="Calibri"/>
          <w:b/>
          <w:sz w:val="22"/>
          <w:szCs w:val="22"/>
        </w:rPr>
        <w:t xml:space="preserve"> in </w:t>
      </w:r>
      <w:r w:rsidRPr="00FE02E8">
        <w:rPr>
          <w:rFonts w:cs="Calibri"/>
          <w:b/>
          <w:sz w:val="22"/>
          <w:szCs w:val="22"/>
        </w:rPr>
        <w:t>ALA’s Fundraising</w:t>
      </w:r>
      <w:r w:rsidR="00FF0686">
        <w:rPr>
          <w:rFonts w:cs="Calibri"/>
          <w:b/>
          <w:sz w:val="22"/>
          <w:szCs w:val="22"/>
        </w:rPr>
        <w:t>:</w:t>
      </w:r>
    </w:p>
    <w:p w14:paraId="7942CA70" w14:textId="77777777" w:rsidR="00800DD3" w:rsidRPr="00800DD3" w:rsidRDefault="00FE02E8">
      <w:pPr>
        <w:rPr>
          <w:sz w:val="22"/>
          <w:szCs w:val="22"/>
        </w:rPr>
      </w:pPr>
      <w:r>
        <w:rPr>
          <w:sz w:val="22"/>
          <w:szCs w:val="22"/>
        </w:rPr>
        <w:t xml:space="preserve">Fundraising </w:t>
      </w:r>
      <w:r w:rsidR="008D5143">
        <w:rPr>
          <w:sz w:val="22"/>
          <w:szCs w:val="22"/>
        </w:rPr>
        <w:t xml:space="preserve">provides a critical and valuable opportunity to help the American Library Association </w:t>
      </w:r>
      <w:r>
        <w:rPr>
          <w:sz w:val="22"/>
          <w:szCs w:val="22"/>
        </w:rPr>
        <w:t xml:space="preserve">strengthen its financial position. By investing in this area, the ALA </w:t>
      </w:r>
      <w:r w:rsidR="008D5143">
        <w:rPr>
          <w:sz w:val="22"/>
          <w:szCs w:val="22"/>
        </w:rPr>
        <w:t>will</w:t>
      </w:r>
      <w:r>
        <w:rPr>
          <w:sz w:val="22"/>
          <w:szCs w:val="22"/>
        </w:rPr>
        <w:t xml:space="preserve"> </w:t>
      </w:r>
      <w:r w:rsidRPr="00FE02E8">
        <w:rPr>
          <w:b/>
          <w:sz w:val="22"/>
          <w:szCs w:val="22"/>
        </w:rPr>
        <w:t>increase funding</w:t>
      </w:r>
      <w:r>
        <w:rPr>
          <w:sz w:val="22"/>
          <w:szCs w:val="22"/>
        </w:rPr>
        <w:t xml:space="preserve"> to support ALA activities, </w:t>
      </w:r>
      <w:r>
        <w:rPr>
          <w:b/>
          <w:sz w:val="22"/>
          <w:szCs w:val="22"/>
        </w:rPr>
        <w:t xml:space="preserve">bolster </w:t>
      </w:r>
      <w:r w:rsidRPr="00FE02E8">
        <w:rPr>
          <w:b/>
          <w:sz w:val="22"/>
          <w:szCs w:val="22"/>
        </w:rPr>
        <w:t>engagement</w:t>
      </w:r>
      <w:r>
        <w:rPr>
          <w:sz w:val="22"/>
          <w:szCs w:val="22"/>
        </w:rPr>
        <w:t xml:space="preserve"> with ALA’s mission, and </w:t>
      </w:r>
      <w:r w:rsidRPr="00FE02E8">
        <w:rPr>
          <w:b/>
          <w:sz w:val="22"/>
          <w:szCs w:val="22"/>
        </w:rPr>
        <w:t>track return on investment</w:t>
      </w:r>
      <w:r>
        <w:rPr>
          <w:sz w:val="22"/>
          <w:szCs w:val="22"/>
        </w:rPr>
        <w:t xml:space="preserve"> using that data to </w:t>
      </w:r>
      <w:r w:rsidR="009E73AD">
        <w:rPr>
          <w:sz w:val="22"/>
          <w:szCs w:val="22"/>
        </w:rPr>
        <w:t>inform</w:t>
      </w:r>
      <w:r>
        <w:rPr>
          <w:sz w:val="22"/>
          <w:szCs w:val="22"/>
        </w:rPr>
        <w:t xml:space="preserve"> future efforts. </w:t>
      </w:r>
    </w:p>
    <w:p w14:paraId="125D1311" w14:textId="77777777" w:rsidR="00B22BE2" w:rsidRPr="00B22BE2" w:rsidRDefault="00B22BE2">
      <w:pPr>
        <w:rPr>
          <w:rFonts w:cs="Calibri"/>
          <w:sz w:val="22"/>
          <w:szCs w:val="22"/>
        </w:rPr>
      </w:pPr>
    </w:p>
    <w:p w14:paraId="2C5D3CCC" w14:textId="77777777" w:rsidR="00B22BE2" w:rsidRPr="005005AB" w:rsidRDefault="009E73AD">
      <w:pPr>
        <w:rPr>
          <w:rFonts w:cs="Calibri"/>
          <w:b/>
          <w:sz w:val="22"/>
          <w:szCs w:val="22"/>
        </w:rPr>
      </w:pPr>
      <w:r w:rsidRPr="005005AB">
        <w:rPr>
          <w:rFonts w:cs="Calibri"/>
          <w:b/>
          <w:sz w:val="22"/>
          <w:szCs w:val="22"/>
        </w:rPr>
        <w:t xml:space="preserve">Bolster Engagement with ALA’s </w:t>
      </w:r>
      <w:r w:rsidR="00B22BE2" w:rsidRPr="005005AB">
        <w:rPr>
          <w:rFonts w:cs="Calibri"/>
          <w:b/>
          <w:sz w:val="22"/>
          <w:szCs w:val="22"/>
        </w:rPr>
        <w:t>Mission:</w:t>
      </w:r>
    </w:p>
    <w:p w14:paraId="0FF2175C" w14:textId="77777777" w:rsidR="00B22BE2" w:rsidRPr="00B22BE2" w:rsidRDefault="008D5143" w:rsidP="00B22BE2">
      <w:pPr>
        <w:pStyle w:val="ListParagraph"/>
        <w:numPr>
          <w:ilvl w:val="0"/>
          <w:numId w:val="1"/>
        </w:numPr>
        <w:rPr>
          <w:sz w:val="22"/>
          <w:szCs w:val="22"/>
        </w:rPr>
      </w:pPr>
      <w:r>
        <w:rPr>
          <w:sz w:val="22"/>
          <w:szCs w:val="22"/>
        </w:rPr>
        <w:t>Increased staff capacity leads to stronger</w:t>
      </w:r>
      <w:r w:rsidR="00B22BE2" w:rsidRPr="00B22BE2">
        <w:rPr>
          <w:sz w:val="22"/>
          <w:szCs w:val="22"/>
        </w:rPr>
        <w:t xml:space="preserve"> donor stewardship, which </w:t>
      </w:r>
      <w:r>
        <w:rPr>
          <w:sz w:val="22"/>
          <w:szCs w:val="22"/>
        </w:rPr>
        <w:t xml:space="preserve">helps to make </w:t>
      </w:r>
      <w:r w:rsidR="00B22BE2" w:rsidRPr="00B22BE2">
        <w:rPr>
          <w:sz w:val="22"/>
          <w:szCs w:val="22"/>
        </w:rPr>
        <w:t xml:space="preserve">happy donors.  Happy donors are also happy members, which </w:t>
      </w:r>
      <w:r>
        <w:rPr>
          <w:sz w:val="22"/>
          <w:szCs w:val="22"/>
        </w:rPr>
        <w:t xml:space="preserve">allows us to </w:t>
      </w:r>
      <w:r w:rsidR="00B22BE2" w:rsidRPr="00B22BE2">
        <w:rPr>
          <w:sz w:val="22"/>
          <w:szCs w:val="22"/>
        </w:rPr>
        <w:t>focus on our mission</w:t>
      </w:r>
      <w:r w:rsidR="00800DD3">
        <w:rPr>
          <w:sz w:val="22"/>
          <w:szCs w:val="22"/>
        </w:rPr>
        <w:t xml:space="preserve"> and make our donors and members even happier</w:t>
      </w:r>
      <w:r w:rsidR="00B22BE2" w:rsidRPr="00B22BE2">
        <w:rPr>
          <w:sz w:val="22"/>
          <w:szCs w:val="22"/>
        </w:rPr>
        <w:t>.  Happy donors are also inclined to give more money.</w:t>
      </w:r>
    </w:p>
    <w:p w14:paraId="5576CF34" w14:textId="77777777" w:rsidR="00B22BE2" w:rsidRPr="00B22BE2" w:rsidRDefault="00800DD3" w:rsidP="00B22BE2">
      <w:pPr>
        <w:pStyle w:val="ListParagraph"/>
        <w:numPr>
          <w:ilvl w:val="0"/>
          <w:numId w:val="1"/>
        </w:numPr>
        <w:rPr>
          <w:rFonts w:cs="Calibri"/>
          <w:sz w:val="22"/>
          <w:szCs w:val="22"/>
        </w:rPr>
      </w:pPr>
      <w:r>
        <w:rPr>
          <w:rFonts w:cs="Calibri"/>
          <w:sz w:val="22"/>
          <w:szCs w:val="22"/>
        </w:rPr>
        <w:t>Giving money is</w:t>
      </w:r>
      <w:r w:rsidR="00B22BE2" w:rsidRPr="00B22BE2">
        <w:rPr>
          <w:rFonts w:cs="Calibri"/>
          <w:sz w:val="22"/>
          <w:szCs w:val="22"/>
        </w:rPr>
        <w:t xml:space="preserve"> a way to build engagement and investment in an organization</w:t>
      </w:r>
      <w:r>
        <w:rPr>
          <w:rFonts w:cs="Calibri"/>
          <w:sz w:val="22"/>
          <w:szCs w:val="22"/>
        </w:rPr>
        <w:t>, which in turn makes people more interested in and likely to give</w:t>
      </w:r>
      <w:r w:rsidR="00B22BE2" w:rsidRPr="00B22BE2">
        <w:rPr>
          <w:rFonts w:cs="Calibri"/>
          <w:sz w:val="22"/>
          <w:szCs w:val="22"/>
        </w:rPr>
        <w:t xml:space="preserve">. </w:t>
      </w:r>
    </w:p>
    <w:p w14:paraId="49F7F33A" w14:textId="0ED2A23D" w:rsidR="00B22BE2" w:rsidRPr="00B22BE2" w:rsidRDefault="00800DD3" w:rsidP="00B22BE2">
      <w:pPr>
        <w:pStyle w:val="ListParagraph"/>
        <w:numPr>
          <w:ilvl w:val="0"/>
          <w:numId w:val="1"/>
        </w:numPr>
        <w:rPr>
          <w:sz w:val="22"/>
          <w:szCs w:val="22"/>
        </w:rPr>
      </w:pPr>
      <w:r>
        <w:rPr>
          <w:sz w:val="22"/>
          <w:szCs w:val="22"/>
        </w:rPr>
        <w:t>We have a t</w:t>
      </w:r>
      <w:r w:rsidR="00B22BE2" w:rsidRPr="00B22BE2">
        <w:rPr>
          <w:sz w:val="22"/>
          <w:szCs w:val="22"/>
        </w:rPr>
        <w:t>remendous story to tell about the benefit of ALA’s advocacy work to our communities/states/the US overall.  Telling that story and reaching more people with that story strengthens the Association, by giving us all an</w:t>
      </w:r>
      <w:r w:rsidR="00B22BE2">
        <w:rPr>
          <w:sz w:val="22"/>
          <w:szCs w:val="22"/>
        </w:rPr>
        <w:t xml:space="preserve"> overarching, aspirational message</w:t>
      </w:r>
      <w:r w:rsidR="00B22BE2" w:rsidRPr="00B22BE2">
        <w:rPr>
          <w:sz w:val="22"/>
          <w:szCs w:val="22"/>
        </w:rPr>
        <w:t xml:space="preserve"> about the value of our collective efforts.  If you have good systems set up, fundraising follows that kind of powerful story.  If you don’t, you lose opportunities to ask for </w:t>
      </w:r>
      <w:r w:rsidR="00A2293B">
        <w:rPr>
          <w:sz w:val="22"/>
          <w:szCs w:val="22"/>
        </w:rPr>
        <w:t>investment in the form of donations</w:t>
      </w:r>
      <w:r w:rsidR="00B22BE2" w:rsidRPr="00B22BE2">
        <w:rPr>
          <w:sz w:val="22"/>
          <w:szCs w:val="22"/>
        </w:rPr>
        <w:t xml:space="preserve">. </w:t>
      </w:r>
    </w:p>
    <w:p w14:paraId="483AE325" w14:textId="77777777" w:rsidR="004E4A45" w:rsidRDefault="004E4A45" w:rsidP="00B22BE2">
      <w:pPr>
        <w:rPr>
          <w:sz w:val="22"/>
          <w:szCs w:val="22"/>
        </w:rPr>
      </w:pPr>
    </w:p>
    <w:p w14:paraId="1628CB93" w14:textId="77777777" w:rsidR="004E4A45" w:rsidRPr="00485834" w:rsidRDefault="004E4A45" w:rsidP="00B22BE2">
      <w:pPr>
        <w:rPr>
          <w:b/>
          <w:sz w:val="22"/>
          <w:szCs w:val="22"/>
        </w:rPr>
      </w:pPr>
      <w:r w:rsidRPr="00485834">
        <w:rPr>
          <w:b/>
          <w:sz w:val="22"/>
          <w:szCs w:val="22"/>
        </w:rPr>
        <w:t xml:space="preserve">The Technology Connection: </w:t>
      </w:r>
    </w:p>
    <w:p w14:paraId="361684AB" w14:textId="77777777" w:rsidR="00796481" w:rsidRDefault="004E4A45" w:rsidP="00B22BE2">
      <w:pPr>
        <w:rPr>
          <w:sz w:val="22"/>
          <w:szCs w:val="22"/>
        </w:rPr>
      </w:pPr>
      <w:r>
        <w:rPr>
          <w:sz w:val="22"/>
          <w:szCs w:val="22"/>
        </w:rPr>
        <w:t xml:space="preserve">Successful fundraising is built on creating relationships with people, tracking donations, and using data about giving patterns and who has given to boost future asks.  </w:t>
      </w:r>
      <w:r w:rsidR="00796481" w:rsidRPr="00485834">
        <w:rPr>
          <w:b/>
          <w:sz w:val="22"/>
          <w:szCs w:val="22"/>
        </w:rPr>
        <w:t xml:space="preserve">The biggest single issue identified by the consultants who conducted the Development Audit in 2017 was </w:t>
      </w:r>
      <w:r w:rsidR="00485834" w:rsidRPr="00485834">
        <w:rPr>
          <w:b/>
          <w:sz w:val="22"/>
          <w:szCs w:val="22"/>
        </w:rPr>
        <w:t>ALA’s current technology</w:t>
      </w:r>
      <w:r w:rsidR="00485834">
        <w:rPr>
          <w:sz w:val="22"/>
          <w:szCs w:val="22"/>
        </w:rPr>
        <w:t xml:space="preserve">.  </w:t>
      </w:r>
      <w:r>
        <w:rPr>
          <w:sz w:val="22"/>
          <w:szCs w:val="22"/>
        </w:rPr>
        <w:t xml:space="preserve">Any improvement in ALA’s technology </w:t>
      </w:r>
      <w:r w:rsidR="00796481">
        <w:rPr>
          <w:sz w:val="22"/>
          <w:szCs w:val="22"/>
        </w:rPr>
        <w:t xml:space="preserve">will support </w:t>
      </w:r>
      <w:r w:rsidR="00485834">
        <w:rPr>
          <w:sz w:val="22"/>
          <w:szCs w:val="22"/>
        </w:rPr>
        <w:t>improved fundraising results.  Here are some specific ways the technology plan will support fundraising:</w:t>
      </w:r>
      <w:r w:rsidR="00796481">
        <w:rPr>
          <w:sz w:val="22"/>
          <w:szCs w:val="22"/>
        </w:rPr>
        <w:t xml:space="preserve"> </w:t>
      </w:r>
    </w:p>
    <w:p w14:paraId="18EC6BCA" w14:textId="0206987C" w:rsidR="00796481" w:rsidRDefault="00796481" w:rsidP="00796481">
      <w:pPr>
        <w:pStyle w:val="ListParagraph"/>
        <w:numPr>
          <w:ilvl w:val="0"/>
          <w:numId w:val="4"/>
        </w:numPr>
        <w:rPr>
          <w:sz w:val="22"/>
          <w:szCs w:val="22"/>
        </w:rPr>
      </w:pPr>
      <w:r w:rsidRPr="00485834">
        <w:rPr>
          <w:b/>
          <w:sz w:val="22"/>
          <w:szCs w:val="22"/>
        </w:rPr>
        <w:t>New Constituent Relationship Management</w:t>
      </w:r>
      <w:r w:rsidR="00485834">
        <w:rPr>
          <w:b/>
          <w:sz w:val="22"/>
          <w:szCs w:val="22"/>
        </w:rPr>
        <w:t xml:space="preserve"> (CRM)</w:t>
      </w:r>
      <w:r w:rsidRPr="00485834">
        <w:rPr>
          <w:b/>
          <w:sz w:val="22"/>
          <w:szCs w:val="22"/>
        </w:rPr>
        <w:t xml:space="preserve"> software.</w:t>
      </w:r>
      <w:r>
        <w:rPr>
          <w:sz w:val="22"/>
          <w:szCs w:val="22"/>
        </w:rPr>
        <w:t xml:space="preserve">  </w:t>
      </w:r>
      <w:r w:rsidR="00FF0686">
        <w:rPr>
          <w:sz w:val="22"/>
          <w:szCs w:val="22"/>
        </w:rPr>
        <w:t>Our current CRM</w:t>
      </w:r>
      <w:r>
        <w:rPr>
          <w:sz w:val="22"/>
          <w:szCs w:val="22"/>
        </w:rPr>
        <w:t>, iMIS</w:t>
      </w:r>
      <w:r w:rsidR="00FF0686">
        <w:rPr>
          <w:sz w:val="22"/>
          <w:szCs w:val="22"/>
        </w:rPr>
        <w:t>,</w:t>
      </w:r>
      <w:r>
        <w:rPr>
          <w:sz w:val="22"/>
          <w:szCs w:val="22"/>
        </w:rPr>
        <w:t xml:space="preserve"> does not allow tracking of primary fundraising contact, meaning that we rely on institutional knowledge or people’s memories to know the right person to make an ask.</w:t>
      </w:r>
      <w:r w:rsidR="00485834">
        <w:rPr>
          <w:sz w:val="22"/>
          <w:szCs w:val="22"/>
        </w:rPr>
        <w:t xml:space="preserve">  A new CRM that is piloted with Development and the Washington Office will store critical relationships and contact with prospects of all types.</w:t>
      </w:r>
    </w:p>
    <w:p w14:paraId="40EFEBCA" w14:textId="025D35E4" w:rsidR="00796481" w:rsidRDefault="00796481" w:rsidP="00796481">
      <w:pPr>
        <w:pStyle w:val="ListParagraph"/>
        <w:numPr>
          <w:ilvl w:val="0"/>
          <w:numId w:val="4"/>
        </w:numPr>
        <w:rPr>
          <w:sz w:val="22"/>
          <w:szCs w:val="22"/>
        </w:rPr>
      </w:pPr>
      <w:r w:rsidRPr="00485834">
        <w:rPr>
          <w:b/>
          <w:sz w:val="22"/>
          <w:szCs w:val="22"/>
        </w:rPr>
        <w:t>Reporting Dashboard</w:t>
      </w:r>
      <w:r w:rsidR="00FF0686">
        <w:rPr>
          <w:sz w:val="22"/>
          <w:szCs w:val="22"/>
        </w:rPr>
        <w:t>. T</w:t>
      </w:r>
      <w:r>
        <w:rPr>
          <w:sz w:val="22"/>
          <w:szCs w:val="22"/>
        </w:rPr>
        <w:t xml:space="preserve">he current fundraising reports are manually produced from </w:t>
      </w:r>
      <w:r w:rsidR="00FF0686">
        <w:rPr>
          <w:sz w:val="22"/>
          <w:szCs w:val="22"/>
        </w:rPr>
        <w:t xml:space="preserve">Excel </w:t>
      </w:r>
      <w:r>
        <w:rPr>
          <w:sz w:val="22"/>
          <w:szCs w:val="22"/>
        </w:rPr>
        <w:t>spreadsheets with thousands of rows, making reporting onerous, time-consuming, and preventing quick decisions about fundraising activities.  A dashboard report would allow us to access data quickly and generate more targeted reports easily.</w:t>
      </w:r>
    </w:p>
    <w:p w14:paraId="126E542C" w14:textId="4EE8C4BB" w:rsidR="0089036F" w:rsidRDefault="0089036F" w:rsidP="0089036F">
      <w:pPr>
        <w:rPr>
          <w:sz w:val="22"/>
          <w:szCs w:val="22"/>
        </w:rPr>
      </w:pPr>
    </w:p>
    <w:p w14:paraId="52D01E69" w14:textId="0AC6540F" w:rsidR="0089036F" w:rsidRPr="0089036F" w:rsidRDefault="00A2293B" w:rsidP="0089036F">
      <w:pPr>
        <w:rPr>
          <w:sz w:val="22"/>
          <w:szCs w:val="22"/>
        </w:rPr>
      </w:pPr>
      <w:r>
        <w:rPr>
          <w:sz w:val="22"/>
          <w:szCs w:val="22"/>
        </w:rPr>
        <w:t>T</w:t>
      </w:r>
      <w:r w:rsidR="0089036F">
        <w:rPr>
          <w:sz w:val="22"/>
          <w:szCs w:val="22"/>
        </w:rPr>
        <w:t xml:space="preserve">o achieve our goal to raise more funds for ALA, the Development </w:t>
      </w:r>
      <w:r>
        <w:rPr>
          <w:sz w:val="22"/>
          <w:szCs w:val="22"/>
        </w:rPr>
        <w:t>Task Force and Office</w:t>
      </w:r>
      <w:r w:rsidR="0089036F">
        <w:rPr>
          <w:sz w:val="22"/>
          <w:szCs w:val="22"/>
        </w:rPr>
        <w:t xml:space="preserve"> recommends that we make the following strategic investments in FY19 – FY21.  Please note that we did not include the recommended technology investments in the charts below; technology investments are reflected in the ITTS plan. </w:t>
      </w:r>
    </w:p>
    <w:p w14:paraId="4F358231" w14:textId="77777777" w:rsidR="00485834" w:rsidRDefault="00485834" w:rsidP="00485834">
      <w:pPr>
        <w:rPr>
          <w:sz w:val="22"/>
          <w:szCs w:val="22"/>
        </w:rPr>
      </w:pPr>
    </w:p>
    <w:p w14:paraId="44A5DFF1" w14:textId="77777777" w:rsidR="00475DDE" w:rsidRDefault="00475DDE">
      <w:pPr>
        <w:rPr>
          <w:b/>
          <w:sz w:val="22"/>
          <w:szCs w:val="22"/>
        </w:rPr>
      </w:pPr>
      <w:r>
        <w:rPr>
          <w:b/>
          <w:sz w:val="22"/>
          <w:szCs w:val="22"/>
        </w:rPr>
        <w:br w:type="page"/>
      </w:r>
    </w:p>
    <w:p w14:paraId="342CA307" w14:textId="3A14A25F" w:rsidR="0089036F" w:rsidRPr="0089036F" w:rsidRDefault="0089036F" w:rsidP="0089036F">
      <w:pPr>
        <w:pBdr>
          <w:bottom w:val="single" w:sz="4" w:space="1" w:color="auto"/>
        </w:pBdr>
        <w:rPr>
          <w:b/>
          <w:sz w:val="22"/>
          <w:szCs w:val="22"/>
        </w:rPr>
      </w:pPr>
      <w:r w:rsidRPr="0089036F">
        <w:rPr>
          <w:b/>
          <w:sz w:val="22"/>
          <w:szCs w:val="22"/>
        </w:rPr>
        <w:lastRenderedPageBreak/>
        <w:t>Strategic Change Scenario</w:t>
      </w:r>
      <w:r w:rsidR="00FF0686">
        <w:rPr>
          <w:b/>
          <w:sz w:val="22"/>
          <w:szCs w:val="22"/>
        </w:rPr>
        <w:t>:</w:t>
      </w:r>
    </w:p>
    <w:tbl>
      <w:tblPr>
        <w:tblW w:w="9980" w:type="dxa"/>
        <w:tblInd w:w="20" w:type="dxa"/>
        <w:tblLook w:val="04A0" w:firstRow="1" w:lastRow="0" w:firstColumn="1" w:lastColumn="0" w:noHBand="0" w:noVBand="1"/>
      </w:tblPr>
      <w:tblGrid>
        <w:gridCol w:w="6120"/>
        <w:gridCol w:w="1320"/>
        <w:gridCol w:w="2540"/>
      </w:tblGrid>
      <w:tr w:rsidR="0089036F" w:rsidRPr="0089036F" w14:paraId="5627E0B7" w14:textId="77777777" w:rsidTr="0089036F">
        <w:trPr>
          <w:trHeight w:val="660"/>
        </w:trPr>
        <w:tc>
          <w:tcPr>
            <w:tcW w:w="9980" w:type="dxa"/>
            <w:gridSpan w:val="3"/>
            <w:tcBorders>
              <w:top w:val="nil"/>
              <w:left w:val="nil"/>
              <w:bottom w:val="nil"/>
              <w:right w:val="nil"/>
            </w:tcBorders>
            <w:shd w:val="clear" w:color="auto" w:fill="auto"/>
            <w:vAlign w:val="center"/>
            <w:hideMark/>
          </w:tcPr>
          <w:p w14:paraId="2F770F4C" w14:textId="23C7E304" w:rsidR="0089036F" w:rsidRPr="0089036F" w:rsidRDefault="0089036F" w:rsidP="0089036F">
            <w:pPr>
              <w:rPr>
                <w:rFonts w:eastAsia="Times New Roman" w:cs="Times New Roman"/>
                <w:bCs/>
                <w:color w:val="000000"/>
                <w:sz w:val="22"/>
                <w:szCs w:val="22"/>
              </w:rPr>
            </w:pPr>
            <w:r w:rsidRPr="0089036F">
              <w:rPr>
                <w:rFonts w:eastAsia="Times New Roman" w:cs="Times New Roman"/>
                <w:bCs/>
                <w:color w:val="000000"/>
                <w:sz w:val="22"/>
                <w:szCs w:val="22"/>
              </w:rPr>
              <w:t xml:space="preserve">This plan calls for an investment in fundraising operations that is sizeable enough to see results.  The total cost of </w:t>
            </w:r>
            <w:r w:rsidR="00A2293B">
              <w:rPr>
                <w:rFonts w:eastAsia="Times New Roman" w:cs="Times New Roman"/>
                <w:bCs/>
                <w:color w:val="000000"/>
                <w:sz w:val="22"/>
                <w:szCs w:val="22"/>
              </w:rPr>
              <w:t>the recommended</w:t>
            </w:r>
            <w:r w:rsidRPr="0089036F">
              <w:rPr>
                <w:rFonts w:eastAsia="Times New Roman" w:cs="Times New Roman"/>
                <w:bCs/>
                <w:color w:val="000000"/>
                <w:sz w:val="22"/>
                <w:szCs w:val="22"/>
              </w:rPr>
              <w:t xml:space="preserve"> three</w:t>
            </w:r>
            <w:r w:rsidR="00A2293B">
              <w:rPr>
                <w:rFonts w:eastAsia="Times New Roman" w:cs="Times New Roman"/>
                <w:bCs/>
                <w:color w:val="000000"/>
                <w:sz w:val="22"/>
                <w:szCs w:val="22"/>
              </w:rPr>
              <w:t>-</w:t>
            </w:r>
            <w:r w:rsidRPr="0089036F">
              <w:rPr>
                <w:rFonts w:eastAsia="Times New Roman" w:cs="Times New Roman"/>
                <w:bCs/>
                <w:color w:val="000000"/>
                <w:sz w:val="22"/>
                <w:szCs w:val="22"/>
              </w:rPr>
              <w:t>year pilot is approximately $800,000 above current expenses for the Development Office.  Here are the components of this plan:</w:t>
            </w:r>
          </w:p>
          <w:p w14:paraId="0592A297" w14:textId="77777777" w:rsidR="0089036F" w:rsidRPr="0089036F" w:rsidRDefault="0089036F" w:rsidP="0089036F">
            <w:pPr>
              <w:numPr>
                <w:ilvl w:val="0"/>
                <w:numId w:val="5"/>
              </w:numPr>
              <w:contextualSpacing/>
              <w:rPr>
                <w:sz w:val="22"/>
                <w:szCs w:val="22"/>
              </w:rPr>
            </w:pPr>
            <w:r w:rsidRPr="0089036F">
              <w:rPr>
                <w:sz w:val="22"/>
                <w:szCs w:val="22"/>
              </w:rPr>
              <w:t>Upgrade the Development Coordinator Role to full time.</w:t>
            </w:r>
          </w:p>
          <w:p w14:paraId="6574355F" w14:textId="465CD77C" w:rsidR="0089036F" w:rsidRPr="0089036F" w:rsidRDefault="0089036F" w:rsidP="0089036F">
            <w:pPr>
              <w:numPr>
                <w:ilvl w:val="0"/>
                <w:numId w:val="5"/>
              </w:numPr>
              <w:contextualSpacing/>
              <w:rPr>
                <w:sz w:val="22"/>
                <w:szCs w:val="22"/>
              </w:rPr>
            </w:pPr>
            <w:r w:rsidRPr="0089036F">
              <w:rPr>
                <w:sz w:val="22"/>
                <w:szCs w:val="22"/>
              </w:rPr>
              <w:t xml:space="preserve">Hire one Assistant Director of Major Gifts to </w:t>
            </w:r>
            <w:r w:rsidR="00FF0686">
              <w:rPr>
                <w:sz w:val="22"/>
                <w:szCs w:val="22"/>
              </w:rPr>
              <w:t>focus on</w:t>
            </w:r>
            <w:r w:rsidRPr="0089036F">
              <w:rPr>
                <w:sz w:val="22"/>
                <w:szCs w:val="22"/>
              </w:rPr>
              <w:t xml:space="preserve"> 1 – 2 divisions</w:t>
            </w:r>
            <w:r w:rsidR="00FF0686">
              <w:rPr>
                <w:sz w:val="22"/>
                <w:szCs w:val="22"/>
              </w:rPr>
              <w:t>.</w:t>
            </w:r>
          </w:p>
          <w:p w14:paraId="36307865" w14:textId="77777777" w:rsidR="0089036F" w:rsidRPr="0089036F" w:rsidRDefault="0089036F" w:rsidP="0089036F">
            <w:pPr>
              <w:numPr>
                <w:ilvl w:val="0"/>
                <w:numId w:val="5"/>
              </w:numPr>
              <w:contextualSpacing/>
              <w:rPr>
                <w:sz w:val="22"/>
                <w:szCs w:val="22"/>
              </w:rPr>
            </w:pPr>
            <w:r w:rsidRPr="0089036F">
              <w:rPr>
                <w:sz w:val="22"/>
                <w:szCs w:val="22"/>
              </w:rPr>
              <w:t>Hire a Prospect Researcher.</w:t>
            </w:r>
          </w:p>
          <w:p w14:paraId="444996B8" w14:textId="53AD0E34" w:rsidR="0089036F" w:rsidRPr="0089036F" w:rsidRDefault="0089036F" w:rsidP="00FF0686">
            <w:pPr>
              <w:numPr>
                <w:ilvl w:val="0"/>
                <w:numId w:val="5"/>
              </w:numPr>
              <w:contextualSpacing/>
              <w:rPr>
                <w:rFonts w:eastAsia="Times New Roman" w:cs="Times New Roman"/>
                <w:b/>
                <w:bCs/>
                <w:color w:val="000000"/>
                <w:sz w:val="22"/>
                <w:szCs w:val="22"/>
              </w:rPr>
            </w:pPr>
            <w:r w:rsidRPr="0089036F">
              <w:rPr>
                <w:sz w:val="22"/>
                <w:szCs w:val="22"/>
              </w:rPr>
              <w:t>Commit to a three-year pilot</w:t>
            </w:r>
            <w:r w:rsidR="00FF0686">
              <w:rPr>
                <w:sz w:val="22"/>
                <w:szCs w:val="22"/>
              </w:rPr>
              <w:t>,</w:t>
            </w:r>
            <w:r w:rsidRPr="0089036F">
              <w:rPr>
                <w:sz w:val="22"/>
                <w:szCs w:val="22"/>
              </w:rPr>
              <w:t xml:space="preserve"> </w:t>
            </w:r>
            <w:r w:rsidR="00FF0686">
              <w:rPr>
                <w:sz w:val="22"/>
                <w:szCs w:val="22"/>
              </w:rPr>
              <w:t>with the goal of</w:t>
            </w:r>
            <w:r w:rsidRPr="0089036F">
              <w:rPr>
                <w:sz w:val="22"/>
                <w:szCs w:val="22"/>
              </w:rPr>
              <w:t xml:space="preserve"> returns </w:t>
            </w:r>
            <w:r w:rsidR="00FF0686">
              <w:rPr>
                <w:sz w:val="22"/>
                <w:szCs w:val="22"/>
              </w:rPr>
              <w:t>at</w:t>
            </w:r>
            <w:r w:rsidR="00FF0686" w:rsidRPr="0089036F">
              <w:rPr>
                <w:sz w:val="22"/>
                <w:szCs w:val="22"/>
              </w:rPr>
              <w:t xml:space="preserve"> </w:t>
            </w:r>
            <w:r w:rsidRPr="0089036F">
              <w:rPr>
                <w:sz w:val="22"/>
                <w:szCs w:val="22"/>
              </w:rPr>
              <w:t>the end of the pilot.</w:t>
            </w:r>
          </w:p>
        </w:tc>
      </w:tr>
      <w:tr w:rsidR="0089036F" w:rsidRPr="0089036F" w14:paraId="4579FA76" w14:textId="77777777" w:rsidTr="0089036F">
        <w:trPr>
          <w:trHeight w:val="386"/>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AFFD2"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FY19 Activities</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1FE4DE0D"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FY19 New Expenses</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2A276C7F"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Explanation</w:t>
            </w:r>
          </w:p>
        </w:tc>
      </w:tr>
      <w:tr w:rsidR="0089036F" w:rsidRPr="0089036F" w14:paraId="618A78C4" w14:textId="77777777" w:rsidTr="0089036F">
        <w:trPr>
          <w:trHeight w:val="422"/>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738A4ECA" w14:textId="3106C452"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Upgrade the Development Coordinator role</w:t>
            </w:r>
          </w:p>
        </w:tc>
        <w:tc>
          <w:tcPr>
            <w:tcW w:w="1320" w:type="dxa"/>
            <w:tcBorders>
              <w:top w:val="nil"/>
              <w:left w:val="nil"/>
              <w:bottom w:val="single" w:sz="4" w:space="0" w:color="auto"/>
              <w:right w:val="single" w:sz="4" w:space="0" w:color="auto"/>
            </w:tcBorders>
            <w:shd w:val="clear" w:color="auto" w:fill="auto"/>
            <w:vAlign w:val="bottom"/>
            <w:hideMark/>
          </w:tcPr>
          <w:p w14:paraId="1BFD97FE"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$33,000 </w:t>
            </w:r>
          </w:p>
        </w:tc>
        <w:tc>
          <w:tcPr>
            <w:tcW w:w="2540" w:type="dxa"/>
            <w:tcBorders>
              <w:top w:val="nil"/>
              <w:left w:val="nil"/>
              <w:bottom w:val="single" w:sz="4" w:space="0" w:color="auto"/>
              <w:right w:val="single" w:sz="4" w:space="0" w:color="auto"/>
            </w:tcBorders>
            <w:shd w:val="clear" w:color="auto" w:fill="auto"/>
            <w:vAlign w:val="bottom"/>
            <w:hideMark/>
          </w:tcPr>
          <w:p w14:paraId="6ABCA172"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xml:space="preserve">half of salary &amp; benefits </w:t>
            </w:r>
          </w:p>
        </w:tc>
      </w:tr>
      <w:tr w:rsidR="0089036F" w:rsidRPr="0089036F" w14:paraId="07715564" w14:textId="77777777" w:rsidTr="0089036F">
        <w:trPr>
          <w:trHeight w:val="386"/>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1847D5B1"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New Prospect Research Associate</w:t>
            </w:r>
          </w:p>
        </w:tc>
        <w:tc>
          <w:tcPr>
            <w:tcW w:w="1320" w:type="dxa"/>
            <w:tcBorders>
              <w:top w:val="nil"/>
              <w:left w:val="nil"/>
              <w:bottom w:val="single" w:sz="4" w:space="0" w:color="auto"/>
              <w:right w:val="single" w:sz="4" w:space="0" w:color="auto"/>
            </w:tcBorders>
            <w:shd w:val="clear" w:color="auto" w:fill="auto"/>
            <w:vAlign w:val="bottom"/>
            <w:hideMark/>
          </w:tcPr>
          <w:p w14:paraId="16DD9CA7"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$55,000 </w:t>
            </w:r>
          </w:p>
        </w:tc>
        <w:tc>
          <w:tcPr>
            <w:tcW w:w="2540" w:type="dxa"/>
            <w:tcBorders>
              <w:top w:val="nil"/>
              <w:left w:val="nil"/>
              <w:bottom w:val="single" w:sz="4" w:space="0" w:color="auto"/>
              <w:right w:val="single" w:sz="4" w:space="0" w:color="auto"/>
            </w:tcBorders>
            <w:shd w:val="clear" w:color="auto" w:fill="auto"/>
            <w:vAlign w:val="bottom"/>
            <w:hideMark/>
          </w:tcPr>
          <w:p w14:paraId="4ECF72BB"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salary &amp; benefits – hiring after first quarter</w:t>
            </w:r>
          </w:p>
        </w:tc>
      </w:tr>
      <w:tr w:rsidR="0089036F" w:rsidRPr="0089036F" w14:paraId="77A2999D" w14:textId="77777777" w:rsidTr="0089036F">
        <w:trPr>
          <w:trHeight w:val="494"/>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21E58E8F"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Additional budget for increased mailings, advertising, materials</w:t>
            </w:r>
          </w:p>
        </w:tc>
        <w:tc>
          <w:tcPr>
            <w:tcW w:w="1320" w:type="dxa"/>
            <w:tcBorders>
              <w:top w:val="nil"/>
              <w:left w:val="nil"/>
              <w:bottom w:val="single" w:sz="4" w:space="0" w:color="auto"/>
              <w:right w:val="single" w:sz="4" w:space="0" w:color="auto"/>
            </w:tcBorders>
            <w:shd w:val="clear" w:color="auto" w:fill="auto"/>
            <w:vAlign w:val="bottom"/>
            <w:hideMark/>
          </w:tcPr>
          <w:p w14:paraId="7E9AC462"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$50,000 </w:t>
            </w:r>
          </w:p>
        </w:tc>
        <w:tc>
          <w:tcPr>
            <w:tcW w:w="2540" w:type="dxa"/>
            <w:tcBorders>
              <w:top w:val="nil"/>
              <w:left w:val="nil"/>
              <w:bottom w:val="single" w:sz="4" w:space="0" w:color="auto"/>
              <w:right w:val="single" w:sz="4" w:space="0" w:color="auto"/>
            </w:tcBorders>
            <w:shd w:val="clear" w:color="auto" w:fill="auto"/>
            <w:vAlign w:val="bottom"/>
            <w:hideMark/>
          </w:tcPr>
          <w:p w14:paraId="126CEBE6"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ads in AL; planned giving &amp; stewardship mailings</w:t>
            </w:r>
          </w:p>
        </w:tc>
      </w:tr>
      <w:tr w:rsidR="0089036F" w:rsidRPr="0089036F" w14:paraId="75CC07C2" w14:textId="77777777" w:rsidTr="0089036F">
        <w:trPr>
          <w:trHeight w:val="332"/>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33EC0BAE"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xml:space="preserve">New Assistant Director of Major Gifts </w:t>
            </w:r>
          </w:p>
        </w:tc>
        <w:tc>
          <w:tcPr>
            <w:tcW w:w="1320" w:type="dxa"/>
            <w:tcBorders>
              <w:top w:val="nil"/>
              <w:left w:val="nil"/>
              <w:bottom w:val="single" w:sz="4" w:space="0" w:color="auto"/>
              <w:right w:val="single" w:sz="4" w:space="0" w:color="auto"/>
            </w:tcBorders>
            <w:shd w:val="clear" w:color="auto" w:fill="auto"/>
            <w:vAlign w:val="bottom"/>
            <w:hideMark/>
          </w:tcPr>
          <w:p w14:paraId="0188DE91"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$70,000 </w:t>
            </w:r>
          </w:p>
        </w:tc>
        <w:tc>
          <w:tcPr>
            <w:tcW w:w="2540" w:type="dxa"/>
            <w:tcBorders>
              <w:top w:val="nil"/>
              <w:left w:val="nil"/>
              <w:bottom w:val="single" w:sz="4" w:space="0" w:color="auto"/>
              <w:right w:val="single" w:sz="4" w:space="0" w:color="auto"/>
            </w:tcBorders>
            <w:shd w:val="clear" w:color="auto" w:fill="auto"/>
            <w:vAlign w:val="bottom"/>
            <w:hideMark/>
          </w:tcPr>
          <w:p w14:paraId="7ACF17AB"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salary &amp; benefits – hiring after first quarter</w:t>
            </w:r>
          </w:p>
        </w:tc>
      </w:tr>
      <w:tr w:rsidR="0089036F" w:rsidRPr="0089036F" w14:paraId="73A18308" w14:textId="77777777" w:rsidTr="0089036F">
        <w:trPr>
          <w:trHeight w:val="386"/>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2F52A6F9"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Additional travel budget for Assistant Director of Major Gifts</w:t>
            </w:r>
          </w:p>
        </w:tc>
        <w:tc>
          <w:tcPr>
            <w:tcW w:w="1320" w:type="dxa"/>
            <w:tcBorders>
              <w:top w:val="nil"/>
              <w:left w:val="nil"/>
              <w:bottom w:val="single" w:sz="4" w:space="0" w:color="auto"/>
              <w:right w:val="single" w:sz="4" w:space="0" w:color="auto"/>
            </w:tcBorders>
            <w:shd w:val="clear" w:color="auto" w:fill="auto"/>
            <w:vAlign w:val="bottom"/>
            <w:hideMark/>
          </w:tcPr>
          <w:p w14:paraId="10DC5DED"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$15,000 </w:t>
            </w:r>
          </w:p>
        </w:tc>
        <w:tc>
          <w:tcPr>
            <w:tcW w:w="2540" w:type="dxa"/>
            <w:tcBorders>
              <w:top w:val="nil"/>
              <w:left w:val="nil"/>
              <w:bottom w:val="single" w:sz="4" w:space="0" w:color="auto"/>
              <w:right w:val="single" w:sz="4" w:space="0" w:color="auto"/>
            </w:tcBorders>
            <w:shd w:val="clear" w:color="auto" w:fill="auto"/>
            <w:vAlign w:val="bottom"/>
            <w:hideMark/>
          </w:tcPr>
          <w:p w14:paraId="710BFACD"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w:t>
            </w:r>
          </w:p>
        </w:tc>
      </w:tr>
      <w:tr w:rsidR="0089036F" w:rsidRPr="0089036F" w14:paraId="379F0B65" w14:textId="77777777" w:rsidTr="0089036F">
        <w:trPr>
          <w:trHeight w:val="341"/>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162CADCA"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TOTAL NEW YEAR ONE EXPENSES</w:t>
            </w:r>
          </w:p>
        </w:tc>
        <w:tc>
          <w:tcPr>
            <w:tcW w:w="1320" w:type="dxa"/>
            <w:tcBorders>
              <w:top w:val="nil"/>
              <w:left w:val="nil"/>
              <w:bottom w:val="single" w:sz="4" w:space="0" w:color="auto"/>
              <w:right w:val="single" w:sz="4" w:space="0" w:color="auto"/>
            </w:tcBorders>
            <w:shd w:val="clear" w:color="auto" w:fill="auto"/>
            <w:vAlign w:val="bottom"/>
            <w:hideMark/>
          </w:tcPr>
          <w:p w14:paraId="4B13D6CE"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 xml:space="preserve">$223,000 </w:t>
            </w:r>
          </w:p>
        </w:tc>
        <w:tc>
          <w:tcPr>
            <w:tcW w:w="2540" w:type="dxa"/>
            <w:tcBorders>
              <w:top w:val="nil"/>
              <w:left w:val="nil"/>
              <w:bottom w:val="single" w:sz="4" w:space="0" w:color="auto"/>
              <w:right w:val="single" w:sz="4" w:space="0" w:color="auto"/>
            </w:tcBorders>
            <w:shd w:val="clear" w:color="auto" w:fill="auto"/>
            <w:vAlign w:val="bottom"/>
            <w:hideMark/>
          </w:tcPr>
          <w:p w14:paraId="53246E0F"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w:t>
            </w:r>
          </w:p>
        </w:tc>
      </w:tr>
      <w:tr w:rsidR="0089036F" w:rsidRPr="0089036F" w14:paraId="2DEDB0CC" w14:textId="77777777" w:rsidTr="0089036F">
        <w:trPr>
          <w:trHeight w:val="341"/>
        </w:trPr>
        <w:tc>
          <w:tcPr>
            <w:tcW w:w="6120" w:type="dxa"/>
            <w:tcBorders>
              <w:top w:val="nil"/>
              <w:left w:val="single" w:sz="4" w:space="0" w:color="auto"/>
              <w:bottom w:val="single" w:sz="4" w:space="0" w:color="auto"/>
              <w:right w:val="single" w:sz="4" w:space="0" w:color="auto"/>
            </w:tcBorders>
            <w:shd w:val="clear" w:color="auto" w:fill="auto"/>
            <w:vAlign w:val="bottom"/>
          </w:tcPr>
          <w:p w14:paraId="6B84E247"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Projected FY19 Development Office Budget Baseline</w:t>
            </w:r>
          </w:p>
        </w:tc>
        <w:tc>
          <w:tcPr>
            <w:tcW w:w="1320" w:type="dxa"/>
            <w:tcBorders>
              <w:top w:val="nil"/>
              <w:left w:val="nil"/>
              <w:bottom w:val="single" w:sz="4" w:space="0" w:color="auto"/>
              <w:right w:val="single" w:sz="4" w:space="0" w:color="auto"/>
            </w:tcBorders>
            <w:shd w:val="clear" w:color="auto" w:fill="auto"/>
            <w:vAlign w:val="bottom"/>
          </w:tcPr>
          <w:p w14:paraId="63E9ADA9"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$420,000</w:t>
            </w:r>
          </w:p>
        </w:tc>
        <w:tc>
          <w:tcPr>
            <w:tcW w:w="2540" w:type="dxa"/>
            <w:tcBorders>
              <w:top w:val="nil"/>
              <w:left w:val="nil"/>
              <w:bottom w:val="single" w:sz="4" w:space="0" w:color="auto"/>
              <w:right w:val="single" w:sz="4" w:space="0" w:color="auto"/>
            </w:tcBorders>
            <w:shd w:val="clear" w:color="auto" w:fill="auto"/>
            <w:vAlign w:val="bottom"/>
          </w:tcPr>
          <w:p w14:paraId="16B80D94" w14:textId="77777777" w:rsidR="0089036F" w:rsidRPr="0089036F" w:rsidRDefault="0089036F" w:rsidP="0089036F">
            <w:pPr>
              <w:rPr>
                <w:rFonts w:eastAsia="Times New Roman" w:cs="Times New Roman"/>
                <w:b/>
                <w:bCs/>
                <w:color w:val="000000"/>
                <w:sz w:val="22"/>
                <w:szCs w:val="22"/>
              </w:rPr>
            </w:pPr>
          </w:p>
        </w:tc>
      </w:tr>
      <w:tr w:rsidR="0089036F" w:rsidRPr="0089036F" w14:paraId="3A3B6762" w14:textId="77777777" w:rsidTr="0089036F">
        <w:trPr>
          <w:trHeight w:val="341"/>
        </w:trPr>
        <w:tc>
          <w:tcPr>
            <w:tcW w:w="6120" w:type="dxa"/>
            <w:tcBorders>
              <w:top w:val="nil"/>
              <w:left w:val="single" w:sz="4" w:space="0" w:color="auto"/>
              <w:bottom w:val="single" w:sz="4" w:space="0" w:color="auto"/>
              <w:right w:val="single" w:sz="4" w:space="0" w:color="auto"/>
            </w:tcBorders>
            <w:shd w:val="clear" w:color="auto" w:fill="auto"/>
            <w:vAlign w:val="bottom"/>
          </w:tcPr>
          <w:p w14:paraId="12A44745"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xml:space="preserve">Projected FY19 TOTAL Annual Development Office Budget  </w:t>
            </w:r>
          </w:p>
        </w:tc>
        <w:tc>
          <w:tcPr>
            <w:tcW w:w="1320" w:type="dxa"/>
            <w:tcBorders>
              <w:top w:val="nil"/>
              <w:left w:val="nil"/>
              <w:bottom w:val="single" w:sz="4" w:space="0" w:color="auto"/>
              <w:right w:val="single" w:sz="4" w:space="0" w:color="auto"/>
            </w:tcBorders>
            <w:shd w:val="clear" w:color="auto" w:fill="auto"/>
            <w:vAlign w:val="bottom"/>
          </w:tcPr>
          <w:p w14:paraId="434EEEA5"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$663,000</w:t>
            </w:r>
          </w:p>
        </w:tc>
        <w:tc>
          <w:tcPr>
            <w:tcW w:w="2540" w:type="dxa"/>
            <w:tcBorders>
              <w:top w:val="nil"/>
              <w:left w:val="nil"/>
              <w:bottom w:val="single" w:sz="4" w:space="0" w:color="auto"/>
              <w:right w:val="single" w:sz="4" w:space="0" w:color="auto"/>
            </w:tcBorders>
            <w:shd w:val="clear" w:color="auto" w:fill="auto"/>
            <w:vAlign w:val="bottom"/>
          </w:tcPr>
          <w:p w14:paraId="4625FBD8"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w:t>
            </w:r>
          </w:p>
        </w:tc>
      </w:tr>
      <w:tr w:rsidR="0089036F" w:rsidRPr="0089036F" w14:paraId="116546A4" w14:textId="77777777" w:rsidTr="0089036F">
        <w:trPr>
          <w:trHeight w:val="179"/>
        </w:trPr>
        <w:tc>
          <w:tcPr>
            <w:tcW w:w="6120" w:type="dxa"/>
            <w:tcBorders>
              <w:top w:val="nil"/>
              <w:left w:val="nil"/>
              <w:bottom w:val="nil"/>
              <w:right w:val="nil"/>
            </w:tcBorders>
            <w:shd w:val="clear" w:color="auto" w:fill="auto"/>
            <w:vAlign w:val="bottom"/>
            <w:hideMark/>
          </w:tcPr>
          <w:p w14:paraId="13F9F33F" w14:textId="77777777" w:rsidR="0089036F" w:rsidRPr="0089036F" w:rsidRDefault="0089036F" w:rsidP="0089036F">
            <w:pPr>
              <w:rPr>
                <w:rFonts w:eastAsia="Times New Roman" w:cs="Times New Roman"/>
                <w:b/>
                <w:bCs/>
                <w:color w:val="000000"/>
                <w:sz w:val="22"/>
                <w:szCs w:val="22"/>
              </w:rPr>
            </w:pPr>
          </w:p>
        </w:tc>
        <w:tc>
          <w:tcPr>
            <w:tcW w:w="1320" w:type="dxa"/>
            <w:tcBorders>
              <w:top w:val="nil"/>
              <w:left w:val="nil"/>
              <w:bottom w:val="nil"/>
              <w:right w:val="nil"/>
            </w:tcBorders>
            <w:shd w:val="clear" w:color="auto" w:fill="auto"/>
            <w:vAlign w:val="bottom"/>
            <w:hideMark/>
          </w:tcPr>
          <w:p w14:paraId="76F566CA" w14:textId="77777777" w:rsidR="0089036F" w:rsidRPr="0089036F" w:rsidRDefault="0089036F" w:rsidP="0089036F">
            <w:pPr>
              <w:rPr>
                <w:rFonts w:eastAsia="Times New Roman" w:cs="Times New Roman"/>
                <w:sz w:val="22"/>
                <w:szCs w:val="22"/>
              </w:rPr>
            </w:pPr>
          </w:p>
        </w:tc>
        <w:tc>
          <w:tcPr>
            <w:tcW w:w="2540" w:type="dxa"/>
            <w:tcBorders>
              <w:top w:val="nil"/>
              <w:left w:val="nil"/>
              <w:bottom w:val="nil"/>
              <w:right w:val="nil"/>
            </w:tcBorders>
            <w:shd w:val="clear" w:color="auto" w:fill="auto"/>
            <w:vAlign w:val="bottom"/>
            <w:hideMark/>
          </w:tcPr>
          <w:p w14:paraId="3F754859" w14:textId="77777777" w:rsidR="0089036F" w:rsidRPr="0089036F" w:rsidRDefault="0089036F" w:rsidP="0089036F">
            <w:pPr>
              <w:rPr>
                <w:rFonts w:eastAsia="Times New Roman" w:cs="Times New Roman"/>
                <w:sz w:val="22"/>
                <w:szCs w:val="22"/>
              </w:rPr>
            </w:pPr>
          </w:p>
        </w:tc>
      </w:tr>
      <w:tr w:rsidR="0089036F" w:rsidRPr="0089036F" w14:paraId="47090225" w14:textId="77777777" w:rsidTr="0089036F">
        <w:trPr>
          <w:trHeight w:val="3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3BFEA"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FY20 Activities</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28F67902"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FY20 Expenses</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128D0517"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Explanation</w:t>
            </w:r>
          </w:p>
        </w:tc>
      </w:tr>
      <w:tr w:rsidR="0089036F" w:rsidRPr="0089036F" w14:paraId="5FF48E4F" w14:textId="77777777" w:rsidTr="0089036F">
        <w:trPr>
          <w:trHeight w:val="350"/>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3FA42786"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Full time Development Coordinator</w:t>
            </w:r>
          </w:p>
        </w:tc>
        <w:tc>
          <w:tcPr>
            <w:tcW w:w="1320" w:type="dxa"/>
            <w:tcBorders>
              <w:top w:val="nil"/>
              <w:left w:val="nil"/>
              <w:bottom w:val="single" w:sz="4" w:space="0" w:color="auto"/>
              <w:right w:val="single" w:sz="4" w:space="0" w:color="auto"/>
            </w:tcBorders>
            <w:shd w:val="clear" w:color="auto" w:fill="auto"/>
            <w:vAlign w:val="bottom"/>
            <w:hideMark/>
          </w:tcPr>
          <w:p w14:paraId="178D109B"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$34,000 </w:t>
            </w:r>
          </w:p>
        </w:tc>
        <w:tc>
          <w:tcPr>
            <w:tcW w:w="2540" w:type="dxa"/>
            <w:tcBorders>
              <w:top w:val="nil"/>
              <w:left w:val="nil"/>
              <w:bottom w:val="single" w:sz="4" w:space="0" w:color="auto"/>
              <w:right w:val="single" w:sz="4" w:space="0" w:color="auto"/>
            </w:tcBorders>
            <w:shd w:val="clear" w:color="auto" w:fill="auto"/>
            <w:vAlign w:val="bottom"/>
            <w:hideMark/>
          </w:tcPr>
          <w:p w14:paraId="19C2C461"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xml:space="preserve">half of salary &amp; benefits </w:t>
            </w:r>
          </w:p>
        </w:tc>
      </w:tr>
      <w:tr w:rsidR="0089036F" w:rsidRPr="0089036F" w14:paraId="24CA43EE" w14:textId="77777777" w:rsidTr="0089036F">
        <w:trPr>
          <w:trHeight w:val="323"/>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44045B12"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Prospect Research Associate</w:t>
            </w:r>
          </w:p>
        </w:tc>
        <w:tc>
          <w:tcPr>
            <w:tcW w:w="1320" w:type="dxa"/>
            <w:tcBorders>
              <w:top w:val="nil"/>
              <w:left w:val="nil"/>
              <w:bottom w:val="single" w:sz="4" w:space="0" w:color="auto"/>
              <w:right w:val="single" w:sz="4" w:space="0" w:color="auto"/>
            </w:tcBorders>
            <w:shd w:val="clear" w:color="auto" w:fill="auto"/>
            <w:vAlign w:val="bottom"/>
            <w:hideMark/>
          </w:tcPr>
          <w:p w14:paraId="76268A5E"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$76,500 </w:t>
            </w:r>
          </w:p>
        </w:tc>
        <w:tc>
          <w:tcPr>
            <w:tcW w:w="2540" w:type="dxa"/>
            <w:tcBorders>
              <w:top w:val="nil"/>
              <w:left w:val="nil"/>
              <w:bottom w:val="single" w:sz="4" w:space="0" w:color="auto"/>
              <w:right w:val="single" w:sz="4" w:space="0" w:color="auto"/>
            </w:tcBorders>
            <w:shd w:val="clear" w:color="auto" w:fill="auto"/>
            <w:vAlign w:val="bottom"/>
            <w:hideMark/>
          </w:tcPr>
          <w:p w14:paraId="3F972744"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salary &amp; benefits</w:t>
            </w:r>
          </w:p>
        </w:tc>
      </w:tr>
      <w:tr w:rsidR="0089036F" w:rsidRPr="0089036F" w14:paraId="7C7958E5" w14:textId="77777777" w:rsidTr="0089036F">
        <w:trPr>
          <w:trHeight w:val="431"/>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7E9CCE55"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Additional budget for increased mailings, advertising, materials</w:t>
            </w:r>
          </w:p>
        </w:tc>
        <w:tc>
          <w:tcPr>
            <w:tcW w:w="1320" w:type="dxa"/>
            <w:tcBorders>
              <w:top w:val="nil"/>
              <w:left w:val="nil"/>
              <w:bottom w:val="single" w:sz="4" w:space="0" w:color="auto"/>
              <w:right w:val="single" w:sz="4" w:space="0" w:color="auto"/>
            </w:tcBorders>
            <w:shd w:val="clear" w:color="auto" w:fill="auto"/>
            <w:vAlign w:val="bottom"/>
            <w:hideMark/>
          </w:tcPr>
          <w:p w14:paraId="60A4A104"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$55,000 </w:t>
            </w:r>
          </w:p>
        </w:tc>
        <w:tc>
          <w:tcPr>
            <w:tcW w:w="2540" w:type="dxa"/>
            <w:tcBorders>
              <w:top w:val="nil"/>
              <w:left w:val="nil"/>
              <w:bottom w:val="single" w:sz="4" w:space="0" w:color="auto"/>
              <w:right w:val="single" w:sz="4" w:space="0" w:color="auto"/>
            </w:tcBorders>
            <w:shd w:val="clear" w:color="auto" w:fill="auto"/>
            <w:vAlign w:val="bottom"/>
            <w:hideMark/>
          </w:tcPr>
          <w:p w14:paraId="26C20653"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ads in AL; planned giving &amp; stewardship mailings</w:t>
            </w:r>
          </w:p>
        </w:tc>
      </w:tr>
      <w:tr w:rsidR="0089036F" w:rsidRPr="0089036F" w14:paraId="1D0FBEFA" w14:textId="77777777" w:rsidTr="0089036F">
        <w:trPr>
          <w:trHeight w:val="305"/>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5654329D"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xml:space="preserve">Assistant Director of Major Gifts </w:t>
            </w:r>
          </w:p>
        </w:tc>
        <w:tc>
          <w:tcPr>
            <w:tcW w:w="1320" w:type="dxa"/>
            <w:tcBorders>
              <w:top w:val="nil"/>
              <w:left w:val="nil"/>
              <w:bottom w:val="single" w:sz="4" w:space="0" w:color="auto"/>
              <w:right w:val="single" w:sz="4" w:space="0" w:color="auto"/>
            </w:tcBorders>
            <w:shd w:val="clear" w:color="auto" w:fill="auto"/>
            <w:vAlign w:val="bottom"/>
            <w:hideMark/>
          </w:tcPr>
          <w:p w14:paraId="7726A0C0"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$92,000 </w:t>
            </w:r>
          </w:p>
        </w:tc>
        <w:tc>
          <w:tcPr>
            <w:tcW w:w="2540" w:type="dxa"/>
            <w:tcBorders>
              <w:top w:val="nil"/>
              <w:left w:val="nil"/>
              <w:bottom w:val="single" w:sz="4" w:space="0" w:color="auto"/>
              <w:right w:val="single" w:sz="4" w:space="0" w:color="auto"/>
            </w:tcBorders>
            <w:shd w:val="clear" w:color="auto" w:fill="auto"/>
            <w:vAlign w:val="bottom"/>
            <w:hideMark/>
          </w:tcPr>
          <w:p w14:paraId="1FF1DF49"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salary &amp; benefits</w:t>
            </w:r>
          </w:p>
        </w:tc>
      </w:tr>
      <w:tr w:rsidR="0089036F" w:rsidRPr="0089036F" w14:paraId="36B98259" w14:textId="77777777" w:rsidTr="0089036F">
        <w:trPr>
          <w:trHeight w:val="377"/>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001E2CEE"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Travel budget for Assistant Director of Major Gifts</w:t>
            </w:r>
          </w:p>
        </w:tc>
        <w:tc>
          <w:tcPr>
            <w:tcW w:w="1320" w:type="dxa"/>
            <w:tcBorders>
              <w:top w:val="nil"/>
              <w:left w:val="nil"/>
              <w:bottom w:val="single" w:sz="4" w:space="0" w:color="auto"/>
              <w:right w:val="single" w:sz="4" w:space="0" w:color="auto"/>
            </w:tcBorders>
            <w:shd w:val="clear" w:color="auto" w:fill="auto"/>
            <w:vAlign w:val="bottom"/>
            <w:hideMark/>
          </w:tcPr>
          <w:p w14:paraId="20AE4B1A"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$20,000 </w:t>
            </w:r>
          </w:p>
        </w:tc>
        <w:tc>
          <w:tcPr>
            <w:tcW w:w="2540" w:type="dxa"/>
            <w:tcBorders>
              <w:top w:val="nil"/>
              <w:left w:val="nil"/>
              <w:bottom w:val="single" w:sz="4" w:space="0" w:color="auto"/>
              <w:right w:val="single" w:sz="4" w:space="0" w:color="auto"/>
            </w:tcBorders>
            <w:shd w:val="clear" w:color="auto" w:fill="auto"/>
            <w:vAlign w:val="bottom"/>
            <w:hideMark/>
          </w:tcPr>
          <w:p w14:paraId="5983F777"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w:t>
            </w:r>
          </w:p>
        </w:tc>
      </w:tr>
      <w:tr w:rsidR="0089036F" w:rsidRPr="0089036F" w14:paraId="4631B8F3" w14:textId="77777777" w:rsidTr="0089036F">
        <w:trPr>
          <w:trHeight w:val="251"/>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A5C50"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TOTAL EXPENSES FOR YEAR TWO</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F442395"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 xml:space="preserve">$277,500 </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3415DFA6"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w:t>
            </w:r>
          </w:p>
        </w:tc>
      </w:tr>
      <w:tr w:rsidR="0089036F" w:rsidRPr="0089036F" w14:paraId="2DFD601D" w14:textId="77777777" w:rsidTr="0089036F">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7C910D5A"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Projected FY20 Development Office Budget Baseline</w:t>
            </w:r>
          </w:p>
        </w:tc>
        <w:tc>
          <w:tcPr>
            <w:tcW w:w="1320" w:type="dxa"/>
            <w:tcBorders>
              <w:top w:val="single" w:sz="4" w:space="0" w:color="auto"/>
              <w:left w:val="nil"/>
              <w:bottom w:val="single" w:sz="4" w:space="0" w:color="auto"/>
              <w:right w:val="single" w:sz="4" w:space="0" w:color="auto"/>
            </w:tcBorders>
            <w:shd w:val="clear" w:color="auto" w:fill="auto"/>
            <w:vAlign w:val="bottom"/>
          </w:tcPr>
          <w:p w14:paraId="63BA360C"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$438,000</w:t>
            </w:r>
          </w:p>
        </w:tc>
        <w:tc>
          <w:tcPr>
            <w:tcW w:w="2540" w:type="dxa"/>
            <w:tcBorders>
              <w:top w:val="single" w:sz="4" w:space="0" w:color="auto"/>
              <w:left w:val="nil"/>
              <w:bottom w:val="single" w:sz="4" w:space="0" w:color="auto"/>
              <w:right w:val="single" w:sz="4" w:space="0" w:color="auto"/>
            </w:tcBorders>
            <w:shd w:val="clear" w:color="auto" w:fill="auto"/>
            <w:vAlign w:val="bottom"/>
          </w:tcPr>
          <w:p w14:paraId="79B84A0A" w14:textId="77777777" w:rsidR="0089036F" w:rsidRPr="0089036F" w:rsidRDefault="0089036F" w:rsidP="0089036F">
            <w:pPr>
              <w:rPr>
                <w:rFonts w:eastAsia="Times New Roman" w:cs="Times New Roman"/>
                <w:b/>
                <w:bCs/>
                <w:color w:val="000000"/>
                <w:sz w:val="22"/>
                <w:szCs w:val="22"/>
              </w:rPr>
            </w:pPr>
          </w:p>
        </w:tc>
      </w:tr>
      <w:tr w:rsidR="0089036F" w:rsidRPr="0089036F" w14:paraId="3BE0AEAA" w14:textId="77777777" w:rsidTr="0089036F">
        <w:trPr>
          <w:trHeight w:val="251"/>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6C5D0363"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xml:space="preserve">Projected FY20 TOTAL Annual Development Office Budget  </w:t>
            </w:r>
          </w:p>
        </w:tc>
        <w:tc>
          <w:tcPr>
            <w:tcW w:w="1320" w:type="dxa"/>
            <w:tcBorders>
              <w:top w:val="single" w:sz="4" w:space="0" w:color="auto"/>
              <w:left w:val="nil"/>
              <w:bottom w:val="single" w:sz="4" w:space="0" w:color="auto"/>
              <w:right w:val="single" w:sz="4" w:space="0" w:color="auto"/>
            </w:tcBorders>
            <w:shd w:val="clear" w:color="auto" w:fill="auto"/>
            <w:vAlign w:val="bottom"/>
          </w:tcPr>
          <w:p w14:paraId="4757D869"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$715,500</w:t>
            </w:r>
          </w:p>
        </w:tc>
        <w:tc>
          <w:tcPr>
            <w:tcW w:w="2540" w:type="dxa"/>
            <w:tcBorders>
              <w:top w:val="single" w:sz="4" w:space="0" w:color="auto"/>
              <w:left w:val="nil"/>
              <w:bottom w:val="single" w:sz="4" w:space="0" w:color="auto"/>
              <w:right w:val="single" w:sz="4" w:space="0" w:color="auto"/>
            </w:tcBorders>
            <w:shd w:val="clear" w:color="auto" w:fill="auto"/>
            <w:vAlign w:val="bottom"/>
          </w:tcPr>
          <w:p w14:paraId="10162045"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w:t>
            </w:r>
          </w:p>
        </w:tc>
      </w:tr>
    </w:tbl>
    <w:p w14:paraId="3599810E" w14:textId="77777777" w:rsidR="0089036F" w:rsidRPr="0089036F" w:rsidRDefault="0089036F" w:rsidP="0089036F"/>
    <w:p w14:paraId="5CF8D2FF" w14:textId="77777777" w:rsidR="0089036F" w:rsidRPr="0089036F" w:rsidRDefault="0089036F" w:rsidP="0089036F"/>
    <w:tbl>
      <w:tblPr>
        <w:tblW w:w="9980" w:type="dxa"/>
        <w:tblInd w:w="5" w:type="dxa"/>
        <w:tblLook w:val="04A0" w:firstRow="1" w:lastRow="0" w:firstColumn="1" w:lastColumn="0" w:noHBand="0" w:noVBand="1"/>
      </w:tblPr>
      <w:tblGrid>
        <w:gridCol w:w="6120"/>
        <w:gridCol w:w="1320"/>
        <w:gridCol w:w="2540"/>
      </w:tblGrid>
      <w:tr w:rsidR="0089036F" w:rsidRPr="0089036F" w14:paraId="5F00E863" w14:textId="77777777" w:rsidTr="00A51857">
        <w:trPr>
          <w:trHeight w:val="48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36377"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FY21 Activities</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72CBBC78"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FY21 Expenses</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0D0A4B8C"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w:t>
            </w:r>
          </w:p>
        </w:tc>
      </w:tr>
      <w:tr w:rsidR="0089036F" w:rsidRPr="0089036F" w14:paraId="3FDC25B5" w14:textId="77777777" w:rsidTr="00A51857">
        <w:trPr>
          <w:trHeight w:val="458"/>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40E01673"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Full time Development Coordinator</w:t>
            </w:r>
          </w:p>
        </w:tc>
        <w:tc>
          <w:tcPr>
            <w:tcW w:w="1320" w:type="dxa"/>
            <w:tcBorders>
              <w:top w:val="nil"/>
              <w:left w:val="nil"/>
              <w:bottom w:val="single" w:sz="4" w:space="0" w:color="auto"/>
              <w:right w:val="single" w:sz="4" w:space="0" w:color="auto"/>
            </w:tcBorders>
            <w:shd w:val="clear" w:color="auto" w:fill="auto"/>
            <w:vAlign w:val="bottom"/>
            <w:hideMark/>
          </w:tcPr>
          <w:p w14:paraId="6FCA169C"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$35,000 </w:t>
            </w:r>
          </w:p>
        </w:tc>
        <w:tc>
          <w:tcPr>
            <w:tcW w:w="2540" w:type="dxa"/>
            <w:tcBorders>
              <w:top w:val="nil"/>
              <w:left w:val="nil"/>
              <w:bottom w:val="single" w:sz="4" w:space="0" w:color="auto"/>
              <w:right w:val="single" w:sz="4" w:space="0" w:color="auto"/>
            </w:tcBorders>
            <w:shd w:val="clear" w:color="auto" w:fill="auto"/>
            <w:vAlign w:val="bottom"/>
            <w:hideMark/>
          </w:tcPr>
          <w:p w14:paraId="36D260E6"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xml:space="preserve">half of salary &amp; benefits </w:t>
            </w:r>
          </w:p>
        </w:tc>
      </w:tr>
      <w:tr w:rsidR="0089036F" w:rsidRPr="0089036F" w14:paraId="2817E777" w14:textId="77777777" w:rsidTr="00A51857">
        <w:trPr>
          <w:trHeight w:val="422"/>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7B9F5589"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Prospect Research Associate</w:t>
            </w:r>
          </w:p>
        </w:tc>
        <w:tc>
          <w:tcPr>
            <w:tcW w:w="1320" w:type="dxa"/>
            <w:tcBorders>
              <w:top w:val="nil"/>
              <w:left w:val="nil"/>
              <w:bottom w:val="single" w:sz="4" w:space="0" w:color="auto"/>
              <w:right w:val="single" w:sz="4" w:space="0" w:color="auto"/>
            </w:tcBorders>
            <w:shd w:val="clear" w:color="auto" w:fill="auto"/>
            <w:vAlign w:val="bottom"/>
            <w:hideMark/>
          </w:tcPr>
          <w:p w14:paraId="2AA15F3C"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$78,000 </w:t>
            </w:r>
          </w:p>
        </w:tc>
        <w:tc>
          <w:tcPr>
            <w:tcW w:w="2540" w:type="dxa"/>
            <w:tcBorders>
              <w:top w:val="nil"/>
              <w:left w:val="nil"/>
              <w:bottom w:val="single" w:sz="4" w:space="0" w:color="auto"/>
              <w:right w:val="single" w:sz="4" w:space="0" w:color="auto"/>
            </w:tcBorders>
            <w:shd w:val="clear" w:color="auto" w:fill="auto"/>
            <w:vAlign w:val="bottom"/>
            <w:hideMark/>
          </w:tcPr>
          <w:p w14:paraId="0BCF3B05"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salary &amp; benefits</w:t>
            </w:r>
          </w:p>
        </w:tc>
      </w:tr>
      <w:tr w:rsidR="0089036F" w:rsidRPr="0089036F" w14:paraId="381A4777" w14:textId="77777777" w:rsidTr="00A51857">
        <w:trPr>
          <w:trHeight w:val="395"/>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38177FFF"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Additional budget for increased mailings, advertising, materials</w:t>
            </w:r>
          </w:p>
        </w:tc>
        <w:tc>
          <w:tcPr>
            <w:tcW w:w="1320" w:type="dxa"/>
            <w:tcBorders>
              <w:top w:val="nil"/>
              <w:left w:val="nil"/>
              <w:bottom w:val="single" w:sz="4" w:space="0" w:color="auto"/>
              <w:right w:val="single" w:sz="4" w:space="0" w:color="auto"/>
            </w:tcBorders>
            <w:shd w:val="clear" w:color="auto" w:fill="auto"/>
            <w:vAlign w:val="bottom"/>
            <w:hideMark/>
          </w:tcPr>
          <w:p w14:paraId="78962337"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$65,000 </w:t>
            </w:r>
          </w:p>
        </w:tc>
        <w:tc>
          <w:tcPr>
            <w:tcW w:w="2540" w:type="dxa"/>
            <w:tcBorders>
              <w:top w:val="nil"/>
              <w:left w:val="nil"/>
              <w:bottom w:val="single" w:sz="4" w:space="0" w:color="auto"/>
              <w:right w:val="single" w:sz="4" w:space="0" w:color="auto"/>
            </w:tcBorders>
            <w:shd w:val="clear" w:color="auto" w:fill="auto"/>
            <w:vAlign w:val="bottom"/>
            <w:hideMark/>
          </w:tcPr>
          <w:p w14:paraId="32D1DD0F"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ads in AL; planned giving &amp; stewardship mailings</w:t>
            </w:r>
          </w:p>
        </w:tc>
      </w:tr>
      <w:tr w:rsidR="0089036F" w:rsidRPr="0089036F" w14:paraId="24BD252A" w14:textId="77777777" w:rsidTr="00A51857">
        <w:trPr>
          <w:trHeight w:val="422"/>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633470DA"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xml:space="preserve">Assistant Director of Major Gifts </w:t>
            </w:r>
          </w:p>
        </w:tc>
        <w:tc>
          <w:tcPr>
            <w:tcW w:w="1320" w:type="dxa"/>
            <w:tcBorders>
              <w:top w:val="nil"/>
              <w:left w:val="nil"/>
              <w:bottom w:val="single" w:sz="4" w:space="0" w:color="auto"/>
              <w:right w:val="single" w:sz="4" w:space="0" w:color="auto"/>
            </w:tcBorders>
            <w:shd w:val="clear" w:color="auto" w:fill="auto"/>
            <w:vAlign w:val="bottom"/>
            <w:hideMark/>
          </w:tcPr>
          <w:p w14:paraId="6DDA461E"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$94,000 </w:t>
            </w:r>
          </w:p>
        </w:tc>
        <w:tc>
          <w:tcPr>
            <w:tcW w:w="2540" w:type="dxa"/>
            <w:tcBorders>
              <w:top w:val="nil"/>
              <w:left w:val="nil"/>
              <w:bottom w:val="single" w:sz="4" w:space="0" w:color="auto"/>
              <w:right w:val="single" w:sz="4" w:space="0" w:color="auto"/>
            </w:tcBorders>
            <w:shd w:val="clear" w:color="auto" w:fill="auto"/>
            <w:vAlign w:val="bottom"/>
            <w:hideMark/>
          </w:tcPr>
          <w:p w14:paraId="69C0CE74"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salary &amp; benefits</w:t>
            </w:r>
          </w:p>
        </w:tc>
      </w:tr>
      <w:tr w:rsidR="0089036F" w:rsidRPr="0089036F" w14:paraId="16A35815" w14:textId="77777777" w:rsidTr="00A51857">
        <w:trPr>
          <w:trHeight w:val="314"/>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07477AC0"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lastRenderedPageBreak/>
              <w:t>Travel budget for Assistant Director of Major Gifts</w:t>
            </w:r>
          </w:p>
        </w:tc>
        <w:tc>
          <w:tcPr>
            <w:tcW w:w="1320" w:type="dxa"/>
            <w:tcBorders>
              <w:top w:val="nil"/>
              <w:left w:val="nil"/>
              <w:bottom w:val="single" w:sz="4" w:space="0" w:color="auto"/>
              <w:right w:val="single" w:sz="4" w:space="0" w:color="auto"/>
            </w:tcBorders>
            <w:shd w:val="clear" w:color="auto" w:fill="auto"/>
            <w:vAlign w:val="bottom"/>
            <w:hideMark/>
          </w:tcPr>
          <w:p w14:paraId="5C3CDDF5"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 xml:space="preserve">$20,000 </w:t>
            </w:r>
          </w:p>
        </w:tc>
        <w:tc>
          <w:tcPr>
            <w:tcW w:w="2540" w:type="dxa"/>
            <w:tcBorders>
              <w:top w:val="nil"/>
              <w:left w:val="nil"/>
              <w:bottom w:val="single" w:sz="4" w:space="0" w:color="auto"/>
              <w:right w:val="single" w:sz="4" w:space="0" w:color="auto"/>
            </w:tcBorders>
            <w:shd w:val="clear" w:color="auto" w:fill="auto"/>
            <w:vAlign w:val="bottom"/>
            <w:hideMark/>
          </w:tcPr>
          <w:p w14:paraId="261BE16A"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 </w:t>
            </w:r>
          </w:p>
        </w:tc>
      </w:tr>
      <w:tr w:rsidR="0089036F" w:rsidRPr="0089036F" w14:paraId="1247A787" w14:textId="77777777" w:rsidTr="00A51857">
        <w:trPr>
          <w:trHeight w:val="341"/>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1376D66D"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TOTAL EXPENSES FOR YEAR THREE</w:t>
            </w:r>
          </w:p>
        </w:tc>
        <w:tc>
          <w:tcPr>
            <w:tcW w:w="1320" w:type="dxa"/>
            <w:tcBorders>
              <w:top w:val="nil"/>
              <w:left w:val="nil"/>
              <w:bottom w:val="single" w:sz="4" w:space="0" w:color="auto"/>
              <w:right w:val="single" w:sz="4" w:space="0" w:color="auto"/>
            </w:tcBorders>
            <w:shd w:val="clear" w:color="auto" w:fill="auto"/>
            <w:vAlign w:val="bottom"/>
            <w:hideMark/>
          </w:tcPr>
          <w:p w14:paraId="510CE14C"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 xml:space="preserve">$292,000 </w:t>
            </w:r>
          </w:p>
        </w:tc>
        <w:tc>
          <w:tcPr>
            <w:tcW w:w="2540" w:type="dxa"/>
            <w:tcBorders>
              <w:top w:val="nil"/>
              <w:left w:val="nil"/>
              <w:bottom w:val="single" w:sz="4" w:space="0" w:color="auto"/>
              <w:right w:val="single" w:sz="4" w:space="0" w:color="auto"/>
            </w:tcBorders>
            <w:shd w:val="clear" w:color="auto" w:fill="auto"/>
            <w:vAlign w:val="bottom"/>
            <w:hideMark/>
          </w:tcPr>
          <w:p w14:paraId="762C084F"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w:t>
            </w:r>
          </w:p>
        </w:tc>
      </w:tr>
      <w:tr w:rsidR="0089036F" w:rsidRPr="0089036F" w14:paraId="525BEF5D" w14:textId="77777777" w:rsidTr="00A51857">
        <w:trPr>
          <w:trHeight w:val="35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29E03"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Projected FY21 Development Office Budget Baseline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4CD3B" w14:textId="77777777" w:rsidR="0089036F" w:rsidRPr="0089036F" w:rsidRDefault="0089036F" w:rsidP="0089036F">
            <w:pPr>
              <w:rPr>
                <w:rFonts w:eastAsia="Times New Roman" w:cs="Times New Roman"/>
                <w:sz w:val="22"/>
                <w:szCs w:val="22"/>
              </w:rPr>
            </w:pPr>
            <w:r w:rsidRPr="0089036F">
              <w:rPr>
                <w:rFonts w:eastAsia="Times New Roman" w:cs="Times New Roman"/>
                <w:b/>
                <w:bCs/>
                <w:color w:val="000000"/>
                <w:sz w:val="22"/>
                <w:szCs w:val="22"/>
              </w:rPr>
              <w:t>$450,000</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218BD" w14:textId="77777777" w:rsidR="0089036F" w:rsidRPr="0089036F" w:rsidRDefault="0089036F" w:rsidP="0089036F">
            <w:pPr>
              <w:rPr>
                <w:rFonts w:eastAsia="Times New Roman" w:cs="Times New Roman"/>
                <w:sz w:val="22"/>
                <w:szCs w:val="22"/>
              </w:rPr>
            </w:pPr>
          </w:p>
        </w:tc>
      </w:tr>
      <w:tr w:rsidR="0089036F" w:rsidRPr="0089036F" w14:paraId="676357B3" w14:textId="77777777" w:rsidTr="00A51857">
        <w:trPr>
          <w:trHeight w:val="35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2BFAA16C"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xml:space="preserve">Projected FY21 TOTAL Annual Development Office Budget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14:paraId="490F6F85" w14:textId="77777777" w:rsidR="0089036F" w:rsidRPr="0089036F" w:rsidRDefault="0089036F" w:rsidP="0089036F">
            <w:pPr>
              <w:rPr>
                <w:rFonts w:eastAsia="Times New Roman" w:cs="Times New Roman"/>
                <w:sz w:val="22"/>
                <w:szCs w:val="22"/>
              </w:rPr>
            </w:pPr>
            <w:r w:rsidRPr="0089036F">
              <w:rPr>
                <w:rFonts w:eastAsia="Times New Roman" w:cs="Times New Roman"/>
                <w:b/>
                <w:bCs/>
                <w:color w:val="000000"/>
                <w:sz w:val="22"/>
                <w:szCs w:val="22"/>
              </w:rPr>
              <w:t>$842,000</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bottom"/>
          </w:tcPr>
          <w:p w14:paraId="70361F80" w14:textId="77777777" w:rsidR="0089036F" w:rsidRPr="0089036F" w:rsidRDefault="0089036F" w:rsidP="0089036F">
            <w:pPr>
              <w:rPr>
                <w:rFonts w:eastAsia="Times New Roman" w:cs="Times New Roman"/>
                <w:sz w:val="22"/>
                <w:szCs w:val="22"/>
              </w:rPr>
            </w:pPr>
          </w:p>
        </w:tc>
      </w:tr>
      <w:tr w:rsidR="0089036F" w:rsidRPr="0089036F" w14:paraId="7FBFA19B" w14:textId="77777777" w:rsidTr="00A51857">
        <w:trPr>
          <w:trHeight w:val="350"/>
        </w:trPr>
        <w:tc>
          <w:tcPr>
            <w:tcW w:w="6120" w:type="dxa"/>
            <w:tcBorders>
              <w:top w:val="single" w:sz="4" w:space="0" w:color="auto"/>
              <w:left w:val="nil"/>
              <w:bottom w:val="nil"/>
              <w:right w:val="nil"/>
            </w:tcBorders>
            <w:shd w:val="clear" w:color="auto" w:fill="auto"/>
            <w:vAlign w:val="bottom"/>
          </w:tcPr>
          <w:p w14:paraId="692864F0" w14:textId="77777777" w:rsidR="0089036F" w:rsidRPr="0089036F" w:rsidRDefault="0089036F" w:rsidP="0089036F">
            <w:pPr>
              <w:rPr>
                <w:rFonts w:eastAsia="Times New Roman" w:cs="Times New Roman"/>
                <w:b/>
                <w:bCs/>
                <w:color w:val="000000"/>
                <w:sz w:val="22"/>
                <w:szCs w:val="22"/>
              </w:rPr>
            </w:pPr>
          </w:p>
        </w:tc>
        <w:tc>
          <w:tcPr>
            <w:tcW w:w="1320" w:type="dxa"/>
            <w:tcBorders>
              <w:top w:val="single" w:sz="4" w:space="0" w:color="auto"/>
              <w:left w:val="nil"/>
              <w:bottom w:val="nil"/>
              <w:right w:val="nil"/>
            </w:tcBorders>
            <w:shd w:val="clear" w:color="auto" w:fill="auto"/>
            <w:vAlign w:val="bottom"/>
          </w:tcPr>
          <w:p w14:paraId="4DB52F24" w14:textId="77777777" w:rsidR="0089036F" w:rsidRPr="0089036F" w:rsidRDefault="0089036F" w:rsidP="0089036F">
            <w:pPr>
              <w:rPr>
                <w:rFonts w:eastAsia="Times New Roman" w:cs="Times New Roman"/>
                <w:sz w:val="22"/>
                <w:szCs w:val="22"/>
              </w:rPr>
            </w:pPr>
          </w:p>
        </w:tc>
        <w:tc>
          <w:tcPr>
            <w:tcW w:w="2540" w:type="dxa"/>
            <w:tcBorders>
              <w:top w:val="single" w:sz="4" w:space="0" w:color="auto"/>
              <w:left w:val="nil"/>
              <w:bottom w:val="nil"/>
              <w:right w:val="nil"/>
            </w:tcBorders>
            <w:shd w:val="clear" w:color="auto" w:fill="auto"/>
            <w:vAlign w:val="bottom"/>
          </w:tcPr>
          <w:p w14:paraId="3ADE5DC2" w14:textId="77777777" w:rsidR="0089036F" w:rsidRPr="0089036F" w:rsidRDefault="0089036F" w:rsidP="0089036F">
            <w:pPr>
              <w:rPr>
                <w:rFonts w:eastAsia="Times New Roman" w:cs="Times New Roman"/>
                <w:sz w:val="22"/>
                <w:szCs w:val="22"/>
              </w:rPr>
            </w:pPr>
          </w:p>
        </w:tc>
      </w:tr>
      <w:tr w:rsidR="0089036F" w:rsidRPr="0089036F" w14:paraId="1776F48C" w14:textId="77777777" w:rsidTr="00A51857">
        <w:trPr>
          <w:trHeight w:val="251"/>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7B81B"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GRAND TOTAL ADDITIONAL MONEY FOR THREE YEAR PILOT</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E4EED4D" w14:textId="77777777" w:rsidR="0089036F" w:rsidRPr="0089036F" w:rsidRDefault="0089036F" w:rsidP="0089036F">
            <w:pPr>
              <w:jc w:val="right"/>
              <w:rPr>
                <w:rFonts w:eastAsia="Times New Roman" w:cs="Times New Roman"/>
                <w:b/>
                <w:bCs/>
                <w:color w:val="000000"/>
                <w:sz w:val="22"/>
                <w:szCs w:val="22"/>
              </w:rPr>
            </w:pPr>
            <w:r w:rsidRPr="0089036F">
              <w:rPr>
                <w:rFonts w:eastAsia="Times New Roman" w:cs="Times New Roman"/>
                <w:b/>
                <w:bCs/>
                <w:color w:val="000000"/>
                <w:sz w:val="22"/>
                <w:szCs w:val="22"/>
              </w:rPr>
              <w:t xml:space="preserve">$792,500 </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74F288CC"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 </w:t>
            </w:r>
          </w:p>
        </w:tc>
      </w:tr>
    </w:tbl>
    <w:p w14:paraId="2F340003" w14:textId="77777777" w:rsidR="0089036F" w:rsidRPr="0089036F" w:rsidRDefault="0089036F" w:rsidP="0089036F">
      <w:pPr>
        <w:rPr>
          <w:sz w:val="22"/>
          <w:szCs w:val="22"/>
        </w:rPr>
      </w:pPr>
    </w:p>
    <w:tbl>
      <w:tblPr>
        <w:tblW w:w="9980" w:type="dxa"/>
        <w:tblInd w:w="10" w:type="dxa"/>
        <w:tblLook w:val="04A0" w:firstRow="1" w:lastRow="0" w:firstColumn="1" w:lastColumn="0" w:noHBand="0" w:noVBand="1"/>
      </w:tblPr>
      <w:tblGrid>
        <w:gridCol w:w="6120"/>
        <w:gridCol w:w="1320"/>
        <w:gridCol w:w="2540"/>
      </w:tblGrid>
      <w:tr w:rsidR="0089036F" w:rsidRPr="0089036F" w14:paraId="7CE63898" w14:textId="77777777" w:rsidTr="00A51857">
        <w:trPr>
          <w:trHeight w:val="386"/>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133F9"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Projected Results from individuals in 10 years with Strategic Investment</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863E332"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Returns</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0B0FEC3B" w14:textId="77777777" w:rsidR="0089036F" w:rsidRPr="0089036F" w:rsidRDefault="0089036F" w:rsidP="0089036F">
            <w:pPr>
              <w:rPr>
                <w:rFonts w:eastAsia="Times New Roman" w:cs="Times New Roman"/>
                <w:b/>
                <w:bCs/>
                <w:color w:val="000000"/>
                <w:sz w:val="22"/>
                <w:szCs w:val="22"/>
              </w:rPr>
            </w:pPr>
            <w:r w:rsidRPr="0089036F">
              <w:rPr>
                <w:rFonts w:eastAsia="Times New Roman" w:cs="Times New Roman"/>
                <w:b/>
                <w:bCs/>
                <w:color w:val="000000"/>
                <w:sz w:val="22"/>
                <w:szCs w:val="22"/>
              </w:rPr>
              <w:t>Returns FY27</w:t>
            </w:r>
          </w:p>
        </w:tc>
      </w:tr>
      <w:tr w:rsidR="0089036F" w:rsidRPr="0089036F" w14:paraId="64C1AC55" w14:textId="77777777" w:rsidTr="00A51857">
        <w:trPr>
          <w:trHeight w:val="42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62305"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Restricted Funds</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174A3DC7"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$403,000</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14:paraId="1630AF4C"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$715,000 - $1,190,000</w:t>
            </w:r>
          </w:p>
        </w:tc>
      </w:tr>
      <w:tr w:rsidR="0089036F" w:rsidRPr="0089036F" w14:paraId="727B2199" w14:textId="77777777" w:rsidTr="00A51857">
        <w:trPr>
          <w:trHeight w:val="42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74FD1BC8"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Unrestricted Funds</w:t>
            </w:r>
          </w:p>
        </w:tc>
        <w:tc>
          <w:tcPr>
            <w:tcW w:w="1320" w:type="dxa"/>
            <w:tcBorders>
              <w:top w:val="single" w:sz="4" w:space="0" w:color="auto"/>
              <w:left w:val="nil"/>
              <w:bottom w:val="single" w:sz="4" w:space="0" w:color="auto"/>
              <w:right w:val="single" w:sz="4" w:space="0" w:color="auto"/>
            </w:tcBorders>
            <w:shd w:val="clear" w:color="auto" w:fill="auto"/>
            <w:vAlign w:val="bottom"/>
          </w:tcPr>
          <w:p w14:paraId="2D1FBEDE" w14:textId="77777777" w:rsidR="0089036F" w:rsidRPr="0089036F" w:rsidRDefault="0089036F" w:rsidP="0089036F">
            <w:pPr>
              <w:jc w:val="right"/>
              <w:rPr>
                <w:rFonts w:eastAsia="Times New Roman" w:cs="Times New Roman"/>
                <w:color w:val="000000"/>
                <w:sz w:val="22"/>
                <w:szCs w:val="22"/>
              </w:rPr>
            </w:pPr>
            <w:r w:rsidRPr="0089036F">
              <w:rPr>
                <w:rFonts w:eastAsia="Times New Roman" w:cs="Times New Roman"/>
                <w:color w:val="000000"/>
                <w:sz w:val="22"/>
                <w:szCs w:val="22"/>
              </w:rPr>
              <w:t>$28,000</w:t>
            </w:r>
          </w:p>
        </w:tc>
        <w:tc>
          <w:tcPr>
            <w:tcW w:w="2540" w:type="dxa"/>
            <w:tcBorders>
              <w:top w:val="single" w:sz="4" w:space="0" w:color="auto"/>
              <w:left w:val="nil"/>
              <w:bottom w:val="single" w:sz="4" w:space="0" w:color="auto"/>
              <w:right w:val="single" w:sz="4" w:space="0" w:color="auto"/>
            </w:tcBorders>
            <w:shd w:val="clear" w:color="auto" w:fill="auto"/>
            <w:vAlign w:val="bottom"/>
          </w:tcPr>
          <w:p w14:paraId="35EA2430" w14:textId="77777777" w:rsidR="0089036F" w:rsidRPr="0089036F" w:rsidRDefault="0089036F" w:rsidP="0089036F">
            <w:pPr>
              <w:rPr>
                <w:rFonts w:eastAsia="Times New Roman" w:cs="Times New Roman"/>
                <w:color w:val="000000"/>
                <w:sz w:val="22"/>
                <w:szCs w:val="22"/>
              </w:rPr>
            </w:pPr>
            <w:r w:rsidRPr="0089036F">
              <w:rPr>
                <w:rFonts w:eastAsia="Times New Roman" w:cs="Times New Roman"/>
                <w:color w:val="000000"/>
                <w:sz w:val="22"/>
                <w:szCs w:val="22"/>
              </w:rPr>
              <w:t>$80,000 - $135,000</w:t>
            </w:r>
          </w:p>
        </w:tc>
      </w:tr>
      <w:tr w:rsidR="0089036F" w:rsidRPr="0089036F" w14:paraId="1091C6DE" w14:textId="77777777" w:rsidTr="00A51857">
        <w:trPr>
          <w:trHeight w:val="42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78C4D474" w14:textId="77777777" w:rsidR="0089036F" w:rsidRPr="0089036F" w:rsidRDefault="0089036F" w:rsidP="0089036F">
            <w:pPr>
              <w:rPr>
                <w:rFonts w:eastAsia="Times New Roman" w:cs="Times New Roman"/>
                <w:b/>
                <w:color w:val="000000"/>
                <w:sz w:val="22"/>
                <w:szCs w:val="22"/>
              </w:rPr>
            </w:pPr>
            <w:r w:rsidRPr="0089036F">
              <w:rPr>
                <w:rFonts w:eastAsia="Times New Roman" w:cs="Times New Roman"/>
                <w:b/>
                <w:color w:val="000000"/>
                <w:sz w:val="22"/>
                <w:szCs w:val="22"/>
              </w:rPr>
              <w:t>Total</w:t>
            </w:r>
          </w:p>
        </w:tc>
        <w:tc>
          <w:tcPr>
            <w:tcW w:w="1320" w:type="dxa"/>
            <w:tcBorders>
              <w:top w:val="single" w:sz="4" w:space="0" w:color="auto"/>
              <w:left w:val="nil"/>
              <w:bottom w:val="single" w:sz="4" w:space="0" w:color="auto"/>
              <w:right w:val="single" w:sz="4" w:space="0" w:color="auto"/>
            </w:tcBorders>
            <w:shd w:val="clear" w:color="auto" w:fill="auto"/>
            <w:vAlign w:val="bottom"/>
          </w:tcPr>
          <w:p w14:paraId="3217594E" w14:textId="77777777" w:rsidR="0089036F" w:rsidRPr="0089036F" w:rsidRDefault="0089036F" w:rsidP="0089036F">
            <w:pPr>
              <w:jc w:val="right"/>
              <w:rPr>
                <w:rFonts w:eastAsia="Times New Roman" w:cs="Times New Roman"/>
                <w:b/>
                <w:color w:val="000000"/>
                <w:sz w:val="22"/>
                <w:szCs w:val="22"/>
              </w:rPr>
            </w:pPr>
            <w:r w:rsidRPr="0089036F">
              <w:rPr>
                <w:rFonts w:eastAsia="Times New Roman" w:cs="Times New Roman"/>
                <w:b/>
                <w:color w:val="000000"/>
                <w:sz w:val="22"/>
                <w:szCs w:val="22"/>
              </w:rPr>
              <w:t>$431,000</w:t>
            </w:r>
          </w:p>
        </w:tc>
        <w:tc>
          <w:tcPr>
            <w:tcW w:w="2540" w:type="dxa"/>
            <w:tcBorders>
              <w:top w:val="single" w:sz="4" w:space="0" w:color="auto"/>
              <w:left w:val="nil"/>
              <w:bottom w:val="single" w:sz="4" w:space="0" w:color="auto"/>
              <w:right w:val="single" w:sz="4" w:space="0" w:color="auto"/>
            </w:tcBorders>
            <w:shd w:val="clear" w:color="auto" w:fill="auto"/>
            <w:vAlign w:val="bottom"/>
          </w:tcPr>
          <w:p w14:paraId="44C9E638" w14:textId="77777777" w:rsidR="0089036F" w:rsidRPr="0089036F" w:rsidRDefault="0089036F" w:rsidP="0089036F">
            <w:pPr>
              <w:rPr>
                <w:rFonts w:eastAsia="Times New Roman" w:cs="Times New Roman"/>
                <w:b/>
                <w:color w:val="000000"/>
                <w:sz w:val="22"/>
                <w:szCs w:val="22"/>
              </w:rPr>
            </w:pPr>
            <w:r w:rsidRPr="0089036F">
              <w:rPr>
                <w:rFonts w:eastAsia="Times New Roman" w:cs="Times New Roman"/>
                <w:b/>
                <w:color w:val="000000"/>
                <w:sz w:val="22"/>
                <w:szCs w:val="22"/>
              </w:rPr>
              <w:t>$795,000 – 1,325,000</w:t>
            </w:r>
          </w:p>
        </w:tc>
      </w:tr>
    </w:tbl>
    <w:p w14:paraId="4386E1EE" w14:textId="77777777" w:rsidR="0089036F" w:rsidRPr="0089036F" w:rsidRDefault="0089036F" w:rsidP="0089036F">
      <w:pPr>
        <w:rPr>
          <w:b/>
          <w:sz w:val="20"/>
          <w:szCs w:val="20"/>
        </w:rPr>
      </w:pPr>
      <w:r w:rsidRPr="0089036F">
        <w:rPr>
          <w:i/>
          <w:sz w:val="20"/>
          <w:szCs w:val="20"/>
        </w:rPr>
        <w:t>* Assumes each of the three fundraiser positions is raising 3 to 5 times their salary; annual fund has grown to $150,000; a strategic and steady increase in unrestricted dollars to 10% of our total.</w:t>
      </w:r>
    </w:p>
    <w:p w14:paraId="59837412" w14:textId="77777777" w:rsidR="004E4A45" w:rsidRPr="00B22BE2" w:rsidRDefault="004E4A45" w:rsidP="00B22BE2">
      <w:pPr>
        <w:rPr>
          <w:sz w:val="22"/>
          <w:szCs w:val="22"/>
        </w:rPr>
      </w:pPr>
    </w:p>
    <w:p w14:paraId="2308CBE1" w14:textId="77777777" w:rsidR="00B22BE2" w:rsidRPr="005005AB" w:rsidRDefault="009E73AD" w:rsidP="00B22BE2">
      <w:pPr>
        <w:rPr>
          <w:b/>
          <w:sz w:val="22"/>
          <w:szCs w:val="22"/>
        </w:rPr>
      </w:pPr>
      <w:r w:rsidRPr="005005AB">
        <w:rPr>
          <w:b/>
          <w:sz w:val="22"/>
          <w:szCs w:val="22"/>
        </w:rPr>
        <w:t>Tracking</w:t>
      </w:r>
      <w:r w:rsidR="00B22BE2" w:rsidRPr="005005AB">
        <w:rPr>
          <w:b/>
          <w:sz w:val="22"/>
          <w:szCs w:val="22"/>
        </w:rPr>
        <w:t xml:space="preserve"> Return on Investment:  </w:t>
      </w:r>
    </w:p>
    <w:p w14:paraId="23823B73" w14:textId="77777777" w:rsidR="00B22BE2" w:rsidRPr="00B22BE2" w:rsidRDefault="009E73AD" w:rsidP="00B22BE2">
      <w:pPr>
        <w:pStyle w:val="ListParagraph"/>
        <w:numPr>
          <w:ilvl w:val="0"/>
          <w:numId w:val="3"/>
        </w:numPr>
        <w:rPr>
          <w:sz w:val="22"/>
          <w:szCs w:val="22"/>
        </w:rPr>
      </w:pPr>
      <w:r>
        <w:rPr>
          <w:sz w:val="22"/>
          <w:szCs w:val="22"/>
        </w:rPr>
        <w:t>Starting Year One, we will track d</w:t>
      </w:r>
      <w:r w:rsidR="00B22BE2" w:rsidRPr="00B22BE2">
        <w:rPr>
          <w:sz w:val="22"/>
          <w:szCs w:val="22"/>
        </w:rPr>
        <w:t>irect measures</w:t>
      </w:r>
      <w:r>
        <w:rPr>
          <w:sz w:val="22"/>
          <w:szCs w:val="22"/>
        </w:rPr>
        <w:t>, such as</w:t>
      </w:r>
      <w:r w:rsidR="00B22BE2" w:rsidRPr="00B22BE2">
        <w:rPr>
          <w:sz w:val="22"/>
          <w:szCs w:val="22"/>
        </w:rPr>
        <w:t>: amount of money raised; amount of money raised for the general fund; number of donors; average gift; median gift; number of renewal donors; number of new donors;</w:t>
      </w:r>
      <w:r w:rsidR="00800DD3">
        <w:rPr>
          <w:sz w:val="22"/>
          <w:szCs w:val="22"/>
        </w:rPr>
        <w:t xml:space="preserve"> and</w:t>
      </w:r>
      <w:r w:rsidR="00B22BE2" w:rsidRPr="00B22BE2">
        <w:rPr>
          <w:sz w:val="22"/>
          <w:szCs w:val="22"/>
        </w:rPr>
        <w:t xml:space="preserve"> planned giving pledges</w:t>
      </w:r>
      <w:r w:rsidR="00800DD3">
        <w:rPr>
          <w:sz w:val="22"/>
          <w:szCs w:val="22"/>
        </w:rPr>
        <w:t>.</w:t>
      </w:r>
    </w:p>
    <w:p w14:paraId="562F73E8" w14:textId="77777777" w:rsidR="00800DD3" w:rsidRDefault="00B22BE2" w:rsidP="00800DD3">
      <w:pPr>
        <w:pStyle w:val="ListParagraph"/>
        <w:numPr>
          <w:ilvl w:val="0"/>
          <w:numId w:val="3"/>
        </w:numPr>
        <w:rPr>
          <w:sz w:val="22"/>
          <w:szCs w:val="22"/>
        </w:rPr>
      </w:pPr>
      <w:r w:rsidRPr="00B22BE2">
        <w:rPr>
          <w:sz w:val="22"/>
          <w:szCs w:val="22"/>
        </w:rPr>
        <w:t xml:space="preserve">Indirect measures </w:t>
      </w:r>
      <w:r w:rsidR="008D5143">
        <w:rPr>
          <w:sz w:val="22"/>
          <w:szCs w:val="22"/>
        </w:rPr>
        <w:t>we will track, also starting Year O</w:t>
      </w:r>
      <w:r w:rsidR="00800DD3">
        <w:rPr>
          <w:sz w:val="22"/>
          <w:szCs w:val="22"/>
        </w:rPr>
        <w:t xml:space="preserve">ne, </w:t>
      </w:r>
      <w:r w:rsidRPr="00B22BE2">
        <w:rPr>
          <w:sz w:val="22"/>
          <w:szCs w:val="22"/>
        </w:rPr>
        <w:t>include: following the recommendations of the Development Audit; increased engagement of members in fundraising; awareness of fundraising and planned giving activities by members; number of donors contacted and type of contact;</w:t>
      </w:r>
      <w:r w:rsidR="00800DD3">
        <w:rPr>
          <w:sz w:val="22"/>
          <w:szCs w:val="22"/>
        </w:rPr>
        <w:t xml:space="preserve"> and conversion rate after contact.</w:t>
      </w:r>
    </w:p>
    <w:p w14:paraId="757E6FE8" w14:textId="798D21A7" w:rsidR="00210472" w:rsidRPr="00210472" w:rsidRDefault="00210472" w:rsidP="00800DD3">
      <w:pPr>
        <w:pStyle w:val="ListParagraph"/>
        <w:numPr>
          <w:ilvl w:val="0"/>
          <w:numId w:val="3"/>
        </w:numPr>
        <w:rPr>
          <w:b/>
          <w:sz w:val="22"/>
          <w:szCs w:val="22"/>
        </w:rPr>
      </w:pPr>
      <w:proofErr w:type="gramStart"/>
      <w:r w:rsidRPr="00210472">
        <w:rPr>
          <w:b/>
          <w:sz w:val="22"/>
          <w:szCs w:val="22"/>
        </w:rPr>
        <w:t>In order to</w:t>
      </w:r>
      <w:proofErr w:type="gramEnd"/>
      <w:r w:rsidRPr="00210472">
        <w:rPr>
          <w:b/>
          <w:sz w:val="22"/>
          <w:szCs w:val="22"/>
        </w:rPr>
        <w:t xml:space="preserve"> track this kind of information, </w:t>
      </w:r>
      <w:r w:rsidR="0089036F">
        <w:rPr>
          <w:b/>
          <w:sz w:val="22"/>
          <w:szCs w:val="22"/>
        </w:rPr>
        <w:t>an</w:t>
      </w:r>
      <w:r w:rsidRPr="00210472">
        <w:rPr>
          <w:b/>
          <w:sz w:val="22"/>
          <w:szCs w:val="22"/>
        </w:rPr>
        <w:t xml:space="preserve"> investment in </w:t>
      </w:r>
      <w:r w:rsidR="0089036F">
        <w:rPr>
          <w:b/>
          <w:sz w:val="22"/>
          <w:szCs w:val="22"/>
        </w:rPr>
        <w:t>s</w:t>
      </w:r>
      <w:r w:rsidRPr="00210472">
        <w:rPr>
          <w:b/>
          <w:sz w:val="22"/>
          <w:szCs w:val="22"/>
        </w:rPr>
        <w:t>upportive technological systems</w:t>
      </w:r>
      <w:r w:rsidR="0089036F">
        <w:rPr>
          <w:b/>
          <w:sz w:val="22"/>
          <w:szCs w:val="22"/>
        </w:rPr>
        <w:t xml:space="preserve"> is key</w:t>
      </w:r>
      <w:r w:rsidRPr="00210472">
        <w:rPr>
          <w:b/>
          <w:sz w:val="22"/>
          <w:szCs w:val="22"/>
        </w:rPr>
        <w:t xml:space="preserve">.  </w:t>
      </w:r>
    </w:p>
    <w:sectPr w:rsidR="00210472" w:rsidRPr="00210472" w:rsidSect="0089036F">
      <w:footerReference w:type="default" r:id="rId7"/>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E7F5" w14:textId="77777777" w:rsidR="007305F9" w:rsidRDefault="007305F9" w:rsidP="00FF0686">
      <w:r>
        <w:separator/>
      </w:r>
    </w:p>
  </w:endnote>
  <w:endnote w:type="continuationSeparator" w:id="0">
    <w:p w14:paraId="15201B44" w14:textId="77777777" w:rsidR="007305F9" w:rsidRDefault="007305F9" w:rsidP="00FF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588337"/>
      <w:docPartObj>
        <w:docPartGallery w:val="Page Numbers (Bottom of Page)"/>
        <w:docPartUnique/>
      </w:docPartObj>
    </w:sdtPr>
    <w:sdtEndPr>
      <w:rPr>
        <w:noProof/>
      </w:rPr>
    </w:sdtEndPr>
    <w:sdtContent>
      <w:p w14:paraId="1A15D67B" w14:textId="5CFB03BD" w:rsidR="00A2293B" w:rsidRDefault="00A22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6CC78" w14:textId="77777777" w:rsidR="00FF0686" w:rsidRDefault="00FF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014D" w14:textId="77777777" w:rsidR="007305F9" w:rsidRDefault="007305F9" w:rsidP="00FF0686">
      <w:r>
        <w:separator/>
      </w:r>
    </w:p>
  </w:footnote>
  <w:footnote w:type="continuationSeparator" w:id="0">
    <w:p w14:paraId="590CA35E" w14:textId="77777777" w:rsidR="007305F9" w:rsidRDefault="007305F9" w:rsidP="00FF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F26"/>
    <w:multiLevelType w:val="hybridMultilevel"/>
    <w:tmpl w:val="EE3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F08BA"/>
    <w:multiLevelType w:val="hybridMultilevel"/>
    <w:tmpl w:val="EFB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73C39"/>
    <w:multiLevelType w:val="hybridMultilevel"/>
    <w:tmpl w:val="3866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9566B"/>
    <w:multiLevelType w:val="hybridMultilevel"/>
    <w:tmpl w:val="1F5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53651"/>
    <w:multiLevelType w:val="hybridMultilevel"/>
    <w:tmpl w:val="F3E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E2"/>
    <w:rsid w:val="00210472"/>
    <w:rsid w:val="00422F49"/>
    <w:rsid w:val="00427DDB"/>
    <w:rsid w:val="00475DDE"/>
    <w:rsid w:val="00485834"/>
    <w:rsid w:val="004E4A45"/>
    <w:rsid w:val="005005AB"/>
    <w:rsid w:val="005C6EC9"/>
    <w:rsid w:val="006A521B"/>
    <w:rsid w:val="007305F9"/>
    <w:rsid w:val="00796481"/>
    <w:rsid w:val="00800DD3"/>
    <w:rsid w:val="00834997"/>
    <w:rsid w:val="0089036F"/>
    <w:rsid w:val="008D5143"/>
    <w:rsid w:val="009E73AD"/>
    <w:rsid w:val="009F0485"/>
    <w:rsid w:val="009F4ED5"/>
    <w:rsid w:val="00A2293B"/>
    <w:rsid w:val="00B22BE2"/>
    <w:rsid w:val="00D91BC4"/>
    <w:rsid w:val="00DE07CA"/>
    <w:rsid w:val="00E27B70"/>
    <w:rsid w:val="00EC68D6"/>
    <w:rsid w:val="00F22FD3"/>
    <w:rsid w:val="00FE02E8"/>
    <w:rsid w:val="00FF0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7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CA"/>
  </w:style>
  <w:style w:type="paragraph" w:styleId="Heading1">
    <w:name w:val="heading 1"/>
    <w:basedOn w:val="Normal"/>
    <w:next w:val="Normal"/>
    <w:link w:val="Heading1Char"/>
    <w:qFormat/>
    <w:rsid w:val="009F4ED5"/>
    <w:pPr>
      <w:keepNext/>
      <w:jc w:val="center"/>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9F4ED5"/>
    <w:pPr>
      <w:keepNext/>
      <w:outlineLvl w:val="2"/>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E2"/>
    <w:pPr>
      <w:ind w:left="720"/>
      <w:contextualSpacing/>
    </w:pPr>
  </w:style>
  <w:style w:type="paragraph" w:styleId="BalloonText">
    <w:name w:val="Balloon Text"/>
    <w:basedOn w:val="Normal"/>
    <w:link w:val="BalloonTextChar"/>
    <w:uiPriority w:val="99"/>
    <w:semiHidden/>
    <w:unhideWhenUsed/>
    <w:rsid w:val="00E27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70"/>
    <w:rPr>
      <w:rFonts w:ascii="Segoe UI" w:hAnsi="Segoe UI" w:cs="Segoe UI"/>
      <w:sz w:val="18"/>
      <w:szCs w:val="18"/>
    </w:rPr>
  </w:style>
  <w:style w:type="paragraph" w:styleId="Header">
    <w:name w:val="header"/>
    <w:basedOn w:val="Normal"/>
    <w:link w:val="HeaderChar"/>
    <w:uiPriority w:val="99"/>
    <w:unhideWhenUsed/>
    <w:rsid w:val="00FF0686"/>
    <w:pPr>
      <w:tabs>
        <w:tab w:val="center" w:pos="4680"/>
        <w:tab w:val="right" w:pos="9360"/>
      </w:tabs>
    </w:pPr>
  </w:style>
  <w:style w:type="character" w:customStyle="1" w:styleId="HeaderChar">
    <w:name w:val="Header Char"/>
    <w:basedOn w:val="DefaultParagraphFont"/>
    <w:link w:val="Header"/>
    <w:uiPriority w:val="99"/>
    <w:rsid w:val="00FF0686"/>
  </w:style>
  <w:style w:type="paragraph" w:styleId="Footer">
    <w:name w:val="footer"/>
    <w:basedOn w:val="Normal"/>
    <w:link w:val="FooterChar"/>
    <w:uiPriority w:val="99"/>
    <w:unhideWhenUsed/>
    <w:rsid w:val="00FF0686"/>
    <w:pPr>
      <w:tabs>
        <w:tab w:val="center" w:pos="4680"/>
        <w:tab w:val="right" w:pos="9360"/>
      </w:tabs>
    </w:pPr>
  </w:style>
  <w:style w:type="character" w:customStyle="1" w:styleId="FooterChar">
    <w:name w:val="Footer Char"/>
    <w:basedOn w:val="DefaultParagraphFont"/>
    <w:link w:val="Footer"/>
    <w:uiPriority w:val="99"/>
    <w:rsid w:val="00FF0686"/>
  </w:style>
  <w:style w:type="character" w:customStyle="1" w:styleId="Heading1Char">
    <w:name w:val="Heading 1 Char"/>
    <w:basedOn w:val="DefaultParagraphFont"/>
    <w:link w:val="Heading1"/>
    <w:rsid w:val="009F4ED5"/>
    <w:rPr>
      <w:rFonts w:ascii="Times New Roman" w:eastAsia="Times New Roman" w:hAnsi="Times New Roman" w:cs="Times New Roman"/>
      <w:b/>
      <w:szCs w:val="20"/>
    </w:rPr>
  </w:style>
  <w:style w:type="character" w:customStyle="1" w:styleId="Heading3Char">
    <w:name w:val="Heading 3 Char"/>
    <w:basedOn w:val="DefaultParagraphFont"/>
    <w:link w:val="Heading3"/>
    <w:rsid w:val="009F4ED5"/>
    <w:rPr>
      <w:rFonts w:ascii="Times New Roman" w:eastAsia="Times New Roman" w:hAnsi="Times New Roman" w:cs="Times New Roman"/>
      <w:i/>
      <w:szCs w:val="20"/>
    </w:rPr>
  </w:style>
  <w:style w:type="paragraph" w:styleId="BodyTextIndent">
    <w:name w:val="Body Text Indent"/>
    <w:basedOn w:val="Normal"/>
    <w:link w:val="BodyTextIndentChar"/>
    <w:rsid w:val="009F4ED5"/>
    <w:pPr>
      <w:ind w:left="2160" w:hanging="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9F4ED5"/>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22336">
      <w:bodyDiv w:val="1"/>
      <w:marLeft w:val="0"/>
      <w:marRight w:val="0"/>
      <w:marTop w:val="0"/>
      <w:marBottom w:val="0"/>
      <w:divBdr>
        <w:top w:val="none" w:sz="0" w:space="0" w:color="auto"/>
        <w:left w:val="none" w:sz="0" w:space="0" w:color="auto"/>
        <w:bottom w:val="none" w:sz="0" w:space="0" w:color="auto"/>
        <w:right w:val="none" w:sz="0" w:space="0" w:color="auto"/>
      </w:divBdr>
    </w:div>
    <w:div w:id="780882738">
      <w:bodyDiv w:val="1"/>
      <w:marLeft w:val="0"/>
      <w:marRight w:val="0"/>
      <w:marTop w:val="0"/>
      <w:marBottom w:val="0"/>
      <w:divBdr>
        <w:top w:val="none" w:sz="0" w:space="0" w:color="auto"/>
        <w:left w:val="none" w:sz="0" w:space="0" w:color="auto"/>
        <w:bottom w:val="none" w:sz="0" w:space="0" w:color="auto"/>
        <w:right w:val="none" w:sz="0" w:space="0" w:color="auto"/>
      </w:divBdr>
    </w:div>
    <w:div w:id="2071489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O'Donnell</dc:creator>
  <cp:keywords/>
  <dc:description/>
  <cp:lastModifiedBy>JoAnne Kempf</cp:lastModifiedBy>
  <cp:revision>2</cp:revision>
  <cp:lastPrinted>2018-01-12T23:05:00Z</cp:lastPrinted>
  <dcterms:created xsi:type="dcterms:W3CDTF">2018-04-13T19:34:00Z</dcterms:created>
  <dcterms:modified xsi:type="dcterms:W3CDTF">2018-04-13T19:34:00Z</dcterms:modified>
</cp:coreProperties>
</file>