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1D0C" w14:textId="77777777" w:rsidR="00462F48" w:rsidRPr="00A737C4" w:rsidRDefault="00462F48" w:rsidP="00A737C4">
      <w:pPr>
        <w:pStyle w:val="Title"/>
        <w:spacing w:after="0"/>
        <w:jc w:val="center"/>
        <w:rPr>
          <w:rFonts w:asciiTheme="minorHAnsi" w:hAnsiTheme="minorHAnsi"/>
          <w:b/>
          <w:color w:val="auto"/>
          <w:sz w:val="24"/>
          <w:szCs w:val="24"/>
        </w:rPr>
      </w:pPr>
      <w:bookmarkStart w:id="0" w:name="_GoBack"/>
      <w:bookmarkEnd w:id="0"/>
      <w:r w:rsidRPr="00A737C4">
        <w:rPr>
          <w:rFonts w:asciiTheme="minorHAnsi" w:hAnsiTheme="minorHAnsi"/>
          <w:b/>
          <w:color w:val="auto"/>
          <w:sz w:val="24"/>
          <w:szCs w:val="24"/>
        </w:rPr>
        <w:t>American Library Association</w:t>
      </w:r>
    </w:p>
    <w:p w14:paraId="304F1441" w14:textId="1681F045" w:rsidR="007709AD" w:rsidRPr="007709AD" w:rsidRDefault="00462F48" w:rsidP="007709AD">
      <w:pPr>
        <w:pStyle w:val="Title"/>
        <w:spacing w:after="0"/>
        <w:jc w:val="center"/>
        <w:rPr>
          <w:rFonts w:asciiTheme="minorHAnsi" w:hAnsiTheme="minorHAnsi"/>
          <w:b/>
          <w:color w:val="auto"/>
          <w:sz w:val="24"/>
          <w:szCs w:val="24"/>
        </w:rPr>
      </w:pPr>
      <w:r w:rsidRPr="00A737C4">
        <w:rPr>
          <w:rFonts w:asciiTheme="minorHAnsi" w:hAnsiTheme="minorHAnsi"/>
          <w:b/>
          <w:color w:val="auto"/>
          <w:sz w:val="24"/>
          <w:szCs w:val="24"/>
        </w:rPr>
        <w:t>Budget Anal</w:t>
      </w:r>
      <w:r w:rsidR="007709AD">
        <w:rPr>
          <w:rFonts w:asciiTheme="minorHAnsi" w:hAnsiTheme="minorHAnsi"/>
          <w:b/>
          <w:color w:val="auto"/>
          <w:sz w:val="24"/>
          <w:szCs w:val="24"/>
        </w:rPr>
        <w:t>ysis and Review Committee and</w:t>
      </w:r>
    </w:p>
    <w:p w14:paraId="5E9885D7" w14:textId="77777777" w:rsidR="007709AD" w:rsidRDefault="007709AD" w:rsidP="00A737C4">
      <w:pPr>
        <w:pStyle w:val="Title"/>
        <w:spacing w:after="0"/>
        <w:jc w:val="center"/>
        <w:rPr>
          <w:rFonts w:asciiTheme="minorHAnsi" w:hAnsiTheme="minorHAnsi"/>
          <w:b/>
          <w:color w:val="auto"/>
          <w:sz w:val="24"/>
          <w:szCs w:val="24"/>
        </w:rPr>
      </w:pPr>
      <w:r>
        <w:rPr>
          <w:rFonts w:asciiTheme="minorHAnsi" w:hAnsiTheme="minorHAnsi"/>
          <w:b/>
          <w:color w:val="auto"/>
          <w:sz w:val="24"/>
          <w:szCs w:val="24"/>
        </w:rPr>
        <w:t xml:space="preserve">Finance and Audit Committee joint report </w:t>
      </w:r>
    </w:p>
    <w:p w14:paraId="538DE793" w14:textId="0F5C2F8A" w:rsidR="00462F48" w:rsidRPr="00A737C4" w:rsidRDefault="007709AD" w:rsidP="00A737C4">
      <w:pPr>
        <w:pStyle w:val="Title"/>
        <w:spacing w:after="0"/>
        <w:jc w:val="center"/>
        <w:rPr>
          <w:rFonts w:asciiTheme="minorHAnsi" w:hAnsiTheme="minorHAnsi"/>
          <w:b/>
          <w:color w:val="auto"/>
          <w:sz w:val="24"/>
          <w:szCs w:val="24"/>
        </w:rPr>
      </w:pPr>
      <w:r>
        <w:rPr>
          <w:rFonts w:asciiTheme="minorHAnsi" w:hAnsiTheme="minorHAnsi"/>
          <w:b/>
          <w:color w:val="auto"/>
          <w:sz w:val="24"/>
          <w:szCs w:val="24"/>
        </w:rPr>
        <w:t xml:space="preserve">to </w:t>
      </w:r>
      <w:r w:rsidR="00462F48" w:rsidRPr="00A737C4">
        <w:rPr>
          <w:rFonts w:asciiTheme="minorHAnsi" w:hAnsiTheme="minorHAnsi"/>
          <w:b/>
          <w:color w:val="auto"/>
          <w:sz w:val="24"/>
          <w:szCs w:val="24"/>
        </w:rPr>
        <w:t>the ALA Executive Board</w:t>
      </w:r>
    </w:p>
    <w:p w14:paraId="5B737450" w14:textId="17C8D552" w:rsidR="00462F48" w:rsidRPr="00A737C4" w:rsidRDefault="007709AD" w:rsidP="00A737C4">
      <w:pPr>
        <w:pStyle w:val="Title"/>
        <w:spacing w:after="0"/>
        <w:jc w:val="center"/>
      </w:pPr>
      <w:r>
        <w:rPr>
          <w:rFonts w:asciiTheme="minorHAnsi" w:hAnsiTheme="minorHAnsi"/>
          <w:b/>
          <w:color w:val="auto"/>
          <w:sz w:val="24"/>
          <w:szCs w:val="24"/>
        </w:rPr>
        <w:t xml:space="preserve"> June 2</w:t>
      </w:r>
      <w:r w:rsidR="00CF321F">
        <w:rPr>
          <w:rFonts w:asciiTheme="minorHAnsi" w:hAnsiTheme="minorHAnsi"/>
          <w:b/>
          <w:color w:val="auto"/>
          <w:sz w:val="24"/>
          <w:szCs w:val="24"/>
        </w:rPr>
        <w:t>5</w:t>
      </w:r>
      <w:r w:rsidR="0079786D">
        <w:rPr>
          <w:rFonts w:asciiTheme="minorHAnsi" w:hAnsiTheme="minorHAnsi"/>
          <w:b/>
          <w:color w:val="auto"/>
          <w:sz w:val="24"/>
          <w:szCs w:val="24"/>
        </w:rPr>
        <w:t>, 201</w:t>
      </w:r>
      <w:r w:rsidR="00CF321F">
        <w:rPr>
          <w:rFonts w:asciiTheme="minorHAnsi" w:hAnsiTheme="minorHAnsi"/>
          <w:b/>
          <w:color w:val="auto"/>
          <w:sz w:val="24"/>
          <w:szCs w:val="24"/>
        </w:rPr>
        <w:t>8</w:t>
      </w:r>
    </w:p>
    <w:p w14:paraId="77421845" w14:textId="77777777" w:rsidR="00462F48" w:rsidRPr="00A737C4" w:rsidRDefault="00462F48" w:rsidP="00A737C4">
      <w:pPr>
        <w:jc w:val="center"/>
        <w:rPr>
          <w:rFonts w:asciiTheme="minorHAnsi" w:hAnsiTheme="minorHAnsi"/>
        </w:rPr>
      </w:pPr>
    </w:p>
    <w:p w14:paraId="5730C7CB" w14:textId="77777777" w:rsidR="00527970" w:rsidRDefault="00527970" w:rsidP="00A737C4">
      <w:pPr>
        <w:rPr>
          <w:rFonts w:asciiTheme="minorHAnsi" w:hAnsiTheme="minorHAnsi"/>
        </w:rPr>
      </w:pPr>
    </w:p>
    <w:p w14:paraId="3DAA0EE5" w14:textId="04E16D75" w:rsidR="00462F48" w:rsidRPr="00A737C4" w:rsidRDefault="00E97E7B" w:rsidP="00A737C4">
      <w:pPr>
        <w:rPr>
          <w:rFonts w:asciiTheme="minorHAnsi" w:hAnsiTheme="minorHAnsi"/>
        </w:rPr>
      </w:pPr>
      <w:r>
        <w:rPr>
          <w:rFonts w:asciiTheme="minorHAnsi" w:hAnsiTheme="minorHAnsi"/>
        </w:rPr>
        <w:t>Members of t</w:t>
      </w:r>
      <w:r w:rsidR="00462F48" w:rsidRPr="00A737C4">
        <w:rPr>
          <w:rFonts w:asciiTheme="minorHAnsi" w:hAnsiTheme="minorHAnsi"/>
        </w:rPr>
        <w:t xml:space="preserve">he Budget Analysis and Review Committee (BARC) </w:t>
      </w:r>
      <w:r w:rsidR="007C313A">
        <w:rPr>
          <w:rFonts w:asciiTheme="minorHAnsi" w:hAnsiTheme="minorHAnsi"/>
        </w:rPr>
        <w:t xml:space="preserve">and </w:t>
      </w:r>
      <w:r>
        <w:rPr>
          <w:rFonts w:asciiTheme="minorHAnsi" w:hAnsiTheme="minorHAnsi"/>
        </w:rPr>
        <w:t xml:space="preserve">the </w:t>
      </w:r>
      <w:r w:rsidR="007C313A">
        <w:rPr>
          <w:rFonts w:asciiTheme="minorHAnsi" w:hAnsiTheme="minorHAnsi"/>
        </w:rPr>
        <w:t xml:space="preserve">Finance and Audit committee (F&amp;A) </w:t>
      </w:r>
      <w:r w:rsidR="00900F94">
        <w:rPr>
          <w:rFonts w:asciiTheme="minorHAnsi" w:hAnsiTheme="minorHAnsi"/>
        </w:rPr>
        <w:t>held a joi</w:t>
      </w:r>
      <w:r w:rsidR="007709AD">
        <w:rPr>
          <w:rFonts w:asciiTheme="minorHAnsi" w:hAnsiTheme="minorHAnsi"/>
        </w:rPr>
        <w:t>nt meeting on Friday, June 2</w:t>
      </w:r>
      <w:r w:rsidR="00CF321F">
        <w:rPr>
          <w:rFonts w:asciiTheme="minorHAnsi" w:hAnsiTheme="minorHAnsi"/>
        </w:rPr>
        <w:t>2</w:t>
      </w:r>
      <w:r w:rsidR="00CF321F">
        <w:rPr>
          <w:rFonts w:asciiTheme="minorHAnsi" w:hAnsiTheme="minorHAnsi"/>
          <w:vertAlign w:val="superscript"/>
        </w:rPr>
        <w:t>n</w:t>
      </w:r>
      <w:r w:rsidR="007709AD">
        <w:rPr>
          <w:rFonts w:asciiTheme="minorHAnsi" w:hAnsiTheme="minorHAnsi"/>
          <w:vertAlign w:val="superscript"/>
        </w:rPr>
        <w:t>d</w:t>
      </w:r>
      <w:r w:rsidR="00900F94">
        <w:rPr>
          <w:rFonts w:asciiTheme="minorHAnsi" w:hAnsiTheme="minorHAnsi"/>
        </w:rPr>
        <w:t xml:space="preserve"> to discuss and review </w:t>
      </w:r>
      <w:proofErr w:type="gramStart"/>
      <w:r w:rsidR="00900F94">
        <w:rPr>
          <w:rFonts w:asciiTheme="minorHAnsi" w:hAnsiTheme="minorHAnsi"/>
        </w:rPr>
        <w:t xml:space="preserve">a </w:t>
      </w:r>
      <w:r w:rsidR="00900F94" w:rsidRPr="00A737C4">
        <w:rPr>
          <w:rFonts w:asciiTheme="minorHAnsi" w:hAnsiTheme="minorHAnsi"/>
        </w:rPr>
        <w:t>number of</w:t>
      </w:r>
      <w:proofErr w:type="gramEnd"/>
      <w:r w:rsidR="00900F94" w:rsidRPr="00A737C4">
        <w:rPr>
          <w:rFonts w:asciiTheme="minorHAnsi" w:hAnsiTheme="minorHAnsi"/>
        </w:rPr>
        <w:t xml:space="preserve"> financial issues</w:t>
      </w:r>
      <w:r w:rsidR="00900F94">
        <w:rPr>
          <w:rFonts w:asciiTheme="minorHAnsi" w:hAnsiTheme="minorHAnsi"/>
        </w:rPr>
        <w:t xml:space="preserve"> and </w:t>
      </w:r>
      <w:r w:rsidR="007C313A">
        <w:rPr>
          <w:rFonts w:asciiTheme="minorHAnsi" w:hAnsiTheme="minorHAnsi"/>
        </w:rPr>
        <w:t>are</w:t>
      </w:r>
      <w:r w:rsidR="00462F48" w:rsidRPr="00A737C4">
        <w:rPr>
          <w:rFonts w:asciiTheme="minorHAnsi" w:hAnsiTheme="minorHAnsi"/>
        </w:rPr>
        <w:t xml:space="preserve"> pleased to report to th</w:t>
      </w:r>
      <w:r w:rsidR="00900F94">
        <w:rPr>
          <w:rFonts w:asciiTheme="minorHAnsi" w:hAnsiTheme="minorHAnsi"/>
        </w:rPr>
        <w:t xml:space="preserve">e Executive Board on </w:t>
      </w:r>
      <w:r w:rsidR="001C55C6">
        <w:rPr>
          <w:rFonts w:asciiTheme="minorHAnsi" w:hAnsiTheme="minorHAnsi"/>
        </w:rPr>
        <w:t>their</w:t>
      </w:r>
      <w:r w:rsidR="00900F94">
        <w:rPr>
          <w:rFonts w:asciiTheme="minorHAnsi" w:hAnsiTheme="minorHAnsi"/>
        </w:rPr>
        <w:t xml:space="preserve"> </w:t>
      </w:r>
      <w:r w:rsidR="00B2662C">
        <w:rPr>
          <w:rFonts w:asciiTheme="minorHAnsi" w:hAnsiTheme="minorHAnsi"/>
        </w:rPr>
        <w:t xml:space="preserve">activities. </w:t>
      </w:r>
      <w:r w:rsidR="00462F48" w:rsidRPr="00A737C4">
        <w:rPr>
          <w:rFonts w:asciiTheme="minorHAnsi" w:hAnsiTheme="minorHAnsi"/>
        </w:rPr>
        <w:t>Below is a list of the primary topics discussed:</w:t>
      </w:r>
    </w:p>
    <w:p w14:paraId="63C12956" w14:textId="7E413773" w:rsidR="00532D10" w:rsidRPr="0066125D" w:rsidRDefault="00532D10" w:rsidP="0066125D">
      <w:pPr>
        <w:rPr>
          <w:rFonts w:asciiTheme="minorHAnsi" w:hAnsiTheme="minorHAnsi"/>
        </w:rPr>
      </w:pPr>
    </w:p>
    <w:p w14:paraId="0367DEB5" w14:textId="7FEA21BC" w:rsidR="00867634" w:rsidRPr="007709AD" w:rsidRDefault="0079786D" w:rsidP="007709AD">
      <w:pPr>
        <w:pStyle w:val="ListParagraph"/>
        <w:numPr>
          <w:ilvl w:val="0"/>
          <w:numId w:val="8"/>
        </w:numPr>
        <w:rPr>
          <w:rFonts w:asciiTheme="minorHAnsi" w:hAnsiTheme="minorHAnsi"/>
        </w:rPr>
      </w:pPr>
      <w:r>
        <w:rPr>
          <w:rFonts w:asciiTheme="minorHAnsi" w:hAnsiTheme="minorHAnsi"/>
        </w:rPr>
        <w:t>FY 201</w:t>
      </w:r>
      <w:r w:rsidR="00EF0FF2">
        <w:rPr>
          <w:rFonts w:asciiTheme="minorHAnsi" w:hAnsiTheme="minorHAnsi"/>
        </w:rPr>
        <w:t>8</w:t>
      </w:r>
      <w:r w:rsidR="0066125D" w:rsidRPr="00C96A1F">
        <w:rPr>
          <w:rFonts w:asciiTheme="minorHAnsi" w:hAnsiTheme="minorHAnsi"/>
        </w:rPr>
        <w:t xml:space="preserve"> </w:t>
      </w:r>
      <w:r w:rsidR="007709AD">
        <w:rPr>
          <w:rFonts w:asciiTheme="minorHAnsi" w:hAnsiTheme="minorHAnsi"/>
        </w:rPr>
        <w:t>YTD April</w:t>
      </w:r>
      <w:r w:rsidR="0066125D" w:rsidRPr="00C96A1F">
        <w:rPr>
          <w:rFonts w:asciiTheme="minorHAnsi" w:hAnsiTheme="minorHAnsi"/>
        </w:rPr>
        <w:t xml:space="preserve"> Financi</w:t>
      </w:r>
      <w:r w:rsidR="007709AD">
        <w:rPr>
          <w:rFonts w:asciiTheme="minorHAnsi" w:hAnsiTheme="minorHAnsi"/>
        </w:rPr>
        <w:t>al Results - EBD #4.1</w:t>
      </w:r>
      <w:r w:rsidR="00EF0FF2">
        <w:rPr>
          <w:rFonts w:asciiTheme="minorHAnsi" w:hAnsiTheme="minorHAnsi"/>
        </w:rPr>
        <w:t>2</w:t>
      </w:r>
    </w:p>
    <w:p w14:paraId="4F7B5F4D" w14:textId="3F99BBAF" w:rsidR="007709AD" w:rsidRPr="00EF0FF2" w:rsidRDefault="0079786D" w:rsidP="00EF0FF2">
      <w:pPr>
        <w:pStyle w:val="ListParagraph"/>
        <w:numPr>
          <w:ilvl w:val="0"/>
          <w:numId w:val="17"/>
        </w:numPr>
        <w:rPr>
          <w:rFonts w:asciiTheme="minorHAnsi" w:hAnsiTheme="minorHAnsi"/>
        </w:rPr>
      </w:pPr>
      <w:r>
        <w:rPr>
          <w:rFonts w:asciiTheme="minorHAnsi" w:hAnsiTheme="minorHAnsi"/>
        </w:rPr>
        <w:t>FY 201</w:t>
      </w:r>
      <w:r w:rsidR="00EF0FF2">
        <w:rPr>
          <w:rFonts w:asciiTheme="minorHAnsi" w:hAnsiTheme="minorHAnsi"/>
        </w:rPr>
        <w:t>9</w:t>
      </w:r>
      <w:r w:rsidR="007709AD">
        <w:rPr>
          <w:rFonts w:asciiTheme="minorHAnsi" w:hAnsiTheme="minorHAnsi"/>
        </w:rPr>
        <w:t xml:space="preserve"> Budget Overview and Review</w:t>
      </w:r>
      <w:r w:rsidR="00C96A1F">
        <w:rPr>
          <w:rFonts w:asciiTheme="minorHAnsi" w:hAnsiTheme="minorHAnsi"/>
        </w:rPr>
        <w:t xml:space="preserve"> </w:t>
      </w:r>
      <w:r w:rsidR="007709AD">
        <w:rPr>
          <w:rFonts w:asciiTheme="minorHAnsi" w:hAnsiTheme="minorHAnsi"/>
          <w:bCs/>
          <w:iCs/>
        </w:rPr>
        <w:t xml:space="preserve">- </w:t>
      </w:r>
      <w:r w:rsidR="00594F85">
        <w:rPr>
          <w:rFonts w:asciiTheme="minorHAnsi" w:hAnsiTheme="minorHAnsi"/>
          <w:bCs/>
          <w:iCs/>
        </w:rPr>
        <w:t xml:space="preserve">EBD </w:t>
      </w:r>
      <w:r w:rsidR="007709AD">
        <w:rPr>
          <w:rFonts w:asciiTheme="minorHAnsi" w:hAnsiTheme="minorHAnsi"/>
          <w:bCs/>
          <w:iCs/>
        </w:rPr>
        <w:t>#</w:t>
      </w:r>
      <w:r w:rsidR="00EF0FF2">
        <w:rPr>
          <w:rFonts w:asciiTheme="minorHAnsi" w:hAnsiTheme="minorHAnsi"/>
          <w:bCs/>
          <w:iCs/>
        </w:rPr>
        <w:t>3.5</w:t>
      </w:r>
    </w:p>
    <w:p w14:paraId="4B9B7528" w14:textId="3803E950" w:rsidR="00E549EF" w:rsidRPr="00E549EF" w:rsidRDefault="00EF0FF2" w:rsidP="00E549EF">
      <w:pPr>
        <w:pStyle w:val="ListParagraph"/>
        <w:numPr>
          <w:ilvl w:val="0"/>
          <w:numId w:val="17"/>
        </w:numPr>
        <w:rPr>
          <w:rFonts w:asciiTheme="minorHAnsi" w:hAnsiTheme="minorHAnsi"/>
        </w:rPr>
      </w:pPr>
      <w:r>
        <w:rPr>
          <w:rFonts w:asciiTheme="minorHAnsi" w:hAnsiTheme="minorHAnsi"/>
        </w:rPr>
        <w:t>Indirect</w:t>
      </w:r>
      <w:r w:rsidR="007709AD">
        <w:rPr>
          <w:rFonts w:asciiTheme="minorHAnsi" w:hAnsiTheme="minorHAnsi"/>
        </w:rPr>
        <w:t xml:space="preserve"> Cost Review</w:t>
      </w:r>
      <w:r w:rsidR="00867634" w:rsidRPr="00C96A1F">
        <w:rPr>
          <w:rFonts w:asciiTheme="minorHAnsi" w:hAnsiTheme="minorHAnsi"/>
        </w:rPr>
        <w:t xml:space="preserve"> </w:t>
      </w:r>
      <w:r w:rsidR="007709AD">
        <w:rPr>
          <w:rFonts w:asciiTheme="minorHAnsi" w:hAnsiTheme="minorHAnsi"/>
          <w:bCs/>
          <w:iCs/>
        </w:rPr>
        <w:t>- EBD #4.</w:t>
      </w:r>
      <w:r>
        <w:rPr>
          <w:rFonts w:asciiTheme="minorHAnsi" w:hAnsiTheme="minorHAnsi"/>
          <w:bCs/>
          <w:iCs/>
        </w:rPr>
        <w:t>23</w:t>
      </w:r>
    </w:p>
    <w:p w14:paraId="0CEEE15B" w14:textId="174DDBF3" w:rsidR="00867634" w:rsidRPr="007709AD" w:rsidRDefault="007709AD" w:rsidP="007709AD">
      <w:pPr>
        <w:pStyle w:val="ListParagraph"/>
        <w:numPr>
          <w:ilvl w:val="0"/>
          <w:numId w:val="17"/>
        </w:numPr>
        <w:rPr>
          <w:rFonts w:asciiTheme="minorHAnsi" w:hAnsiTheme="minorHAnsi"/>
          <w:i/>
        </w:rPr>
      </w:pPr>
      <w:r>
        <w:rPr>
          <w:rFonts w:asciiTheme="minorHAnsi" w:hAnsiTheme="minorHAnsi"/>
          <w:bCs/>
          <w:iCs/>
        </w:rPr>
        <w:t>Controller’s Report</w:t>
      </w:r>
      <w:r w:rsidR="00E549EF" w:rsidRPr="00F572FD">
        <w:rPr>
          <w:rFonts w:asciiTheme="minorHAnsi" w:hAnsiTheme="minorHAnsi"/>
          <w:bCs/>
          <w:iCs/>
        </w:rPr>
        <w:t xml:space="preserve"> </w:t>
      </w:r>
      <w:r w:rsidR="00594F85">
        <w:rPr>
          <w:rFonts w:asciiTheme="minorHAnsi" w:hAnsiTheme="minorHAnsi"/>
        </w:rPr>
        <w:t xml:space="preserve">- </w:t>
      </w:r>
      <w:r>
        <w:rPr>
          <w:rFonts w:asciiTheme="minorHAnsi" w:hAnsiTheme="minorHAnsi"/>
        </w:rPr>
        <w:t>EBD #4.</w:t>
      </w:r>
      <w:r w:rsidR="00EF0FF2">
        <w:rPr>
          <w:rFonts w:asciiTheme="minorHAnsi" w:hAnsiTheme="minorHAnsi"/>
        </w:rPr>
        <w:t>27</w:t>
      </w:r>
      <w:r w:rsidR="00E549EF" w:rsidRPr="00F572FD">
        <w:rPr>
          <w:rFonts w:asciiTheme="minorHAnsi" w:hAnsiTheme="minorHAnsi"/>
        </w:rPr>
        <w:tab/>
      </w:r>
      <w:r w:rsidR="00867634" w:rsidRPr="007709AD">
        <w:rPr>
          <w:rFonts w:asciiTheme="minorHAnsi" w:hAnsiTheme="minorHAnsi"/>
        </w:rPr>
        <w:tab/>
      </w:r>
    </w:p>
    <w:p w14:paraId="1B476487" w14:textId="47E135ED" w:rsidR="0079786D" w:rsidRPr="00CF321F" w:rsidRDefault="00594F85" w:rsidP="00E549EF">
      <w:pPr>
        <w:pStyle w:val="ListParagraph"/>
        <w:numPr>
          <w:ilvl w:val="0"/>
          <w:numId w:val="17"/>
        </w:numPr>
        <w:rPr>
          <w:rFonts w:asciiTheme="minorHAnsi" w:hAnsiTheme="minorHAnsi"/>
          <w:i/>
        </w:rPr>
      </w:pPr>
      <w:r>
        <w:rPr>
          <w:rFonts w:asciiTheme="minorHAnsi" w:hAnsiTheme="minorHAnsi"/>
        </w:rPr>
        <w:t xml:space="preserve">Endowment Trustees Report - </w:t>
      </w:r>
      <w:r w:rsidR="007709AD">
        <w:rPr>
          <w:rFonts w:asciiTheme="minorHAnsi" w:hAnsiTheme="minorHAnsi"/>
        </w:rPr>
        <w:t>EBD #13.</w:t>
      </w:r>
      <w:r w:rsidR="00EF0FF2">
        <w:rPr>
          <w:rFonts w:asciiTheme="minorHAnsi" w:hAnsiTheme="minorHAnsi"/>
        </w:rPr>
        <w:t>3</w:t>
      </w:r>
    </w:p>
    <w:p w14:paraId="2AE05390" w14:textId="6688C1D3" w:rsidR="00CF321F" w:rsidRPr="00CF321F" w:rsidRDefault="00CF321F" w:rsidP="00CF321F">
      <w:pPr>
        <w:pStyle w:val="ListParagraph"/>
        <w:numPr>
          <w:ilvl w:val="0"/>
          <w:numId w:val="17"/>
        </w:numPr>
        <w:rPr>
          <w:rFonts w:asciiTheme="minorHAnsi" w:hAnsiTheme="minorHAnsi"/>
        </w:rPr>
      </w:pPr>
      <w:r>
        <w:rPr>
          <w:rFonts w:asciiTheme="minorHAnsi" w:hAnsiTheme="minorHAnsi"/>
        </w:rPr>
        <w:t>Endowment Trustee Candidate Discussion - CBD #20.0 (Closed Session – F&amp;A only)</w:t>
      </w:r>
    </w:p>
    <w:p w14:paraId="4B033D2D" w14:textId="42975B2D" w:rsidR="007709AD" w:rsidRPr="007709AD" w:rsidRDefault="007709AD" w:rsidP="00E549EF">
      <w:pPr>
        <w:pStyle w:val="ListParagraph"/>
        <w:numPr>
          <w:ilvl w:val="0"/>
          <w:numId w:val="17"/>
        </w:numPr>
        <w:rPr>
          <w:rFonts w:asciiTheme="minorHAnsi" w:hAnsiTheme="minorHAnsi"/>
          <w:i/>
        </w:rPr>
      </w:pPr>
      <w:r>
        <w:rPr>
          <w:rFonts w:asciiTheme="minorHAnsi" w:hAnsiTheme="minorHAnsi"/>
        </w:rPr>
        <w:t>BARC Report to Council – CD #</w:t>
      </w:r>
      <w:r w:rsidR="00EF0FF2">
        <w:rPr>
          <w:rFonts w:asciiTheme="minorHAnsi" w:hAnsiTheme="minorHAnsi"/>
        </w:rPr>
        <w:t>33</w:t>
      </w:r>
      <w:r>
        <w:rPr>
          <w:rFonts w:asciiTheme="minorHAnsi" w:hAnsiTheme="minorHAnsi"/>
        </w:rPr>
        <w:t>.1</w:t>
      </w:r>
    </w:p>
    <w:p w14:paraId="0E5E31C6" w14:textId="00468DC6" w:rsidR="007709AD" w:rsidRPr="00E549EF" w:rsidRDefault="007709AD" w:rsidP="00E549EF">
      <w:pPr>
        <w:pStyle w:val="ListParagraph"/>
        <w:numPr>
          <w:ilvl w:val="0"/>
          <w:numId w:val="17"/>
        </w:numPr>
        <w:rPr>
          <w:rFonts w:asciiTheme="minorHAnsi" w:hAnsiTheme="minorHAnsi"/>
          <w:i/>
        </w:rPr>
      </w:pPr>
      <w:r>
        <w:rPr>
          <w:rFonts w:asciiTheme="minorHAnsi" w:hAnsiTheme="minorHAnsi"/>
        </w:rPr>
        <w:t>Treasurer Report to Council – CD #13.2</w:t>
      </w:r>
    </w:p>
    <w:p w14:paraId="3D92B26B" w14:textId="77777777" w:rsidR="00867634" w:rsidRPr="00C96A1F" w:rsidRDefault="00867634" w:rsidP="00867634">
      <w:pPr>
        <w:pStyle w:val="ListParagraph"/>
        <w:numPr>
          <w:ilvl w:val="0"/>
          <w:numId w:val="17"/>
        </w:numPr>
        <w:rPr>
          <w:rFonts w:asciiTheme="minorHAnsi" w:hAnsiTheme="minorHAnsi"/>
          <w:i/>
        </w:rPr>
      </w:pPr>
      <w:r w:rsidRPr="00C96A1F">
        <w:rPr>
          <w:rFonts w:asciiTheme="minorHAnsi" w:hAnsiTheme="minorHAnsi"/>
        </w:rPr>
        <w:t>Planning and Budget Assembly</w:t>
      </w:r>
    </w:p>
    <w:p w14:paraId="2E04FB23" w14:textId="31541918" w:rsidR="00867634" w:rsidRPr="00C96A1F" w:rsidRDefault="00867634" w:rsidP="00867634">
      <w:pPr>
        <w:pStyle w:val="ListParagraph"/>
        <w:numPr>
          <w:ilvl w:val="0"/>
          <w:numId w:val="17"/>
        </w:numPr>
        <w:rPr>
          <w:rFonts w:asciiTheme="minorHAnsi" w:hAnsiTheme="minorHAnsi"/>
          <w:i/>
        </w:rPr>
      </w:pPr>
      <w:r w:rsidRPr="00C96A1F">
        <w:rPr>
          <w:rFonts w:asciiTheme="minorHAnsi" w:hAnsiTheme="minorHAnsi"/>
        </w:rPr>
        <w:t>BARC/Division Leadership Meeting</w:t>
      </w:r>
      <w:r w:rsidRPr="00C96A1F">
        <w:rPr>
          <w:rFonts w:asciiTheme="minorHAnsi" w:hAnsiTheme="minorHAnsi"/>
        </w:rPr>
        <w:tab/>
      </w:r>
    </w:p>
    <w:p w14:paraId="7A193F55" w14:textId="6652E250" w:rsidR="001B4649" w:rsidRDefault="001B4649" w:rsidP="00F64780">
      <w:pPr>
        <w:rPr>
          <w:rFonts w:asciiTheme="minorHAnsi" w:hAnsiTheme="minorHAnsi"/>
        </w:rPr>
      </w:pPr>
    </w:p>
    <w:p w14:paraId="7458D228" w14:textId="77777777" w:rsidR="00F64780" w:rsidRDefault="00F64780" w:rsidP="00F64780">
      <w:pPr>
        <w:rPr>
          <w:rFonts w:asciiTheme="minorHAnsi" w:hAnsiTheme="minorHAnsi"/>
        </w:rPr>
      </w:pPr>
    </w:p>
    <w:p w14:paraId="1C881A02" w14:textId="00E0CD68" w:rsidR="007F12E3" w:rsidRPr="00546974" w:rsidRDefault="0079786D" w:rsidP="00F64780">
      <w:pPr>
        <w:rPr>
          <w:rFonts w:asciiTheme="minorHAnsi" w:hAnsiTheme="minorHAnsi"/>
          <w:sz w:val="28"/>
          <w:szCs w:val="28"/>
        </w:rPr>
      </w:pPr>
      <w:r w:rsidRPr="00546974">
        <w:rPr>
          <w:rFonts w:asciiTheme="minorHAnsi" w:hAnsiTheme="minorHAnsi"/>
          <w:b/>
          <w:sz w:val="28"/>
          <w:szCs w:val="28"/>
          <w:u w:val="single"/>
        </w:rPr>
        <w:t>FY 201</w:t>
      </w:r>
      <w:r w:rsidR="00EF0FF2" w:rsidRPr="00546974">
        <w:rPr>
          <w:rFonts w:asciiTheme="minorHAnsi" w:hAnsiTheme="minorHAnsi"/>
          <w:b/>
          <w:sz w:val="28"/>
          <w:szCs w:val="28"/>
          <w:u w:val="single"/>
        </w:rPr>
        <w:t>8</w:t>
      </w:r>
      <w:r w:rsidR="00C16371" w:rsidRPr="00546974">
        <w:rPr>
          <w:rFonts w:asciiTheme="minorHAnsi" w:hAnsiTheme="minorHAnsi"/>
          <w:b/>
          <w:sz w:val="28"/>
          <w:szCs w:val="28"/>
          <w:u w:val="single"/>
        </w:rPr>
        <w:t xml:space="preserve"> </w:t>
      </w:r>
      <w:r w:rsidR="00EF0FF2" w:rsidRPr="00546974">
        <w:rPr>
          <w:rFonts w:asciiTheme="minorHAnsi" w:hAnsiTheme="minorHAnsi"/>
          <w:b/>
          <w:sz w:val="28"/>
          <w:szCs w:val="28"/>
          <w:u w:val="single"/>
        </w:rPr>
        <w:t xml:space="preserve">YTD April </w:t>
      </w:r>
      <w:r w:rsidR="00C16371" w:rsidRPr="00546974">
        <w:rPr>
          <w:rFonts w:asciiTheme="minorHAnsi" w:hAnsiTheme="minorHAnsi"/>
          <w:b/>
          <w:sz w:val="28"/>
          <w:szCs w:val="28"/>
          <w:u w:val="single"/>
        </w:rPr>
        <w:t>Financi</w:t>
      </w:r>
      <w:r w:rsidRPr="00546974">
        <w:rPr>
          <w:rFonts w:asciiTheme="minorHAnsi" w:hAnsiTheme="minorHAnsi"/>
          <w:b/>
          <w:sz w:val="28"/>
          <w:szCs w:val="28"/>
          <w:u w:val="single"/>
        </w:rPr>
        <w:t>al Re</w:t>
      </w:r>
      <w:r w:rsidR="00EF0FF2" w:rsidRPr="00546974">
        <w:rPr>
          <w:rFonts w:asciiTheme="minorHAnsi" w:hAnsiTheme="minorHAnsi"/>
          <w:b/>
          <w:sz w:val="28"/>
          <w:szCs w:val="28"/>
          <w:u w:val="single"/>
        </w:rPr>
        <w:t>sults</w:t>
      </w:r>
      <w:r w:rsidRPr="00546974">
        <w:rPr>
          <w:rFonts w:asciiTheme="minorHAnsi" w:hAnsiTheme="minorHAnsi"/>
          <w:b/>
          <w:sz w:val="28"/>
          <w:szCs w:val="28"/>
          <w:u w:val="single"/>
        </w:rPr>
        <w:t xml:space="preserve"> - EBD #14.</w:t>
      </w:r>
      <w:r w:rsidR="00EF0FF2" w:rsidRPr="00546974">
        <w:rPr>
          <w:rFonts w:asciiTheme="minorHAnsi" w:hAnsiTheme="minorHAnsi"/>
          <w:b/>
          <w:sz w:val="28"/>
          <w:szCs w:val="28"/>
          <w:u w:val="single"/>
        </w:rPr>
        <w:t>12</w:t>
      </w:r>
      <w:r w:rsidR="0083229B" w:rsidRPr="00546974">
        <w:rPr>
          <w:rFonts w:asciiTheme="minorHAnsi" w:hAnsiTheme="minorHAnsi"/>
          <w:sz w:val="28"/>
          <w:szCs w:val="28"/>
        </w:rPr>
        <w:t xml:space="preserve"> </w:t>
      </w:r>
    </w:p>
    <w:p w14:paraId="56A9E40E" w14:textId="7711C669" w:rsidR="00D14DCF" w:rsidRPr="00F64780" w:rsidRDefault="0083229B" w:rsidP="00F64780">
      <w:pPr>
        <w:rPr>
          <w:rFonts w:asciiTheme="minorHAnsi" w:hAnsiTheme="minorHAnsi"/>
        </w:rPr>
      </w:pPr>
      <w:r w:rsidRPr="00D45B26">
        <w:rPr>
          <w:rFonts w:asciiTheme="minorHAnsi" w:hAnsiTheme="minorHAnsi"/>
        </w:rPr>
        <w:t>Mark</w:t>
      </w:r>
      <w:r w:rsidR="00C16371" w:rsidRPr="00D45B26">
        <w:rPr>
          <w:rFonts w:asciiTheme="minorHAnsi" w:hAnsiTheme="minorHAnsi"/>
        </w:rPr>
        <w:t xml:space="preserve"> Leon led the committee in a discussion</w:t>
      </w:r>
      <w:r w:rsidR="00A81B85">
        <w:rPr>
          <w:rFonts w:asciiTheme="minorHAnsi" w:hAnsiTheme="minorHAnsi"/>
        </w:rPr>
        <w:t xml:space="preserve"> on the </w:t>
      </w:r>
      <w:r w:rsidR="003F5014">
        <w:rPr>
          <w:rFonts w:asciiTheme="minorHAnsi" w:hAnsiTheme="minorHAnsi"/>
        </w:rPr>
        <w:t>eight-month</w:t>
      </w:r>
      <w:r w:rsidR="00A81B85">
        <w:rPr>
          <w:rFonts w:asciiTheme="minorHAnsi" w:hAnsiTheme="minorHAnsi"/>
        </w:rPr>
        <w:t xml:space="preserve"> results ending 4-30-1</w:t>
      </w:r>
      <w:r w:rsidR="00EF0FF2">
        <w:rPr>
          <w:rFonts w:asciiTheme="minorHAnsi" w:hAnsiTheme="minorHAnsi"/>
        </w:rPr>
        <w:t>8</w:t>
      </w:r>
      <w:r w:rsidR="00C16371">
        <w:rPr>
          <w:rFonts w:asciiTheme="minorHAnsi" w:hAnsiTheme="minorHAnsi"/>
        </w:rPr>
        <w:t xml:space="preserve">. </w:t>
      </w:r>
      <w:r w:rsidR="00C16371" w:rsidRPr="00F237EF">
        <w:rPr>
          <w:rFonts w:asciiTheme="minorHAnsi" w:hAnsiTheme="minorHAnsi"/>
        </w:rPr>
        <w:t xml:space="preserve">Taking a broad </w:t>
      </w:r>
      <w:proofErr w:type="gramStart"/>
      <w:r w:rsidR="00C16371" w:rsidRPr="00F237EF">
        <w:rPr>
          <w:rFonts w:asciiTheme="minorHAnsi" w:hAnsiTheme="minorHAnsi"/>
        </w:rPr>
        <w:t>overview</w:t>
      </w:r>
      <w:proofErr w:type="gramEnd"/>
      <w:r w:rsidR="00C16371" w:rsidRPr="00F237EF">
        <w:rPr>
          <w:rFonts w:asciiTheme="minorHAnsi" w:hAnsiTheme="minorHAnsi"/>
        </w:rPr>
        <w:t xml:space="preserve"> the results </w:t>
      </w:r>
      <w:r w:rsidR="00C16371" w:rsidRPr="00F64780">
        <w:rPr>
          <w:rFonts w:asciiTheme="minorHAnsi" w:hAnsiTheme="minorHAnsi"/>
        </w:rPr>
        <w:t xml:space="preserve">reflected </w:t>
      </w:r>
      <w:r w:rsidR="00D14DCF" w:rsidRPr="00F64780">
        <w:rPr>
          <w:rFonts w:asciiTheme="minorHAnsi" w:hAnsiTheme="minorHAnsi"/>
        </w:rPr>
        <w:t>the Association is trending in a positive direction.</w:t>
      </w:r>
    </w:p>
    <w:p w14:paraId="3E366D44" w14:textId="77777777" w:rsidR="00D14DCF" w:rsidRDefault="00D14DCF" w:rsidP="00C16371">
      <w:pPr>
        <w:pStyle w:val="Heading1"/>
        <w:spacing w:before="0"/>
        <w:rPr>
          <w:rFonts w:asciiTheme="minorHAnsi" w:hAnsiTheme="minorHAnsi"/>
          <w:b w:val="0"/>
          <w:color w:val="auto"/>
          <w:sz w:val="24"/>
          <w:szCs w:val="24"/>
        </w:rPr>
      </w:pPr>
    </w:p>
    <w:p w14:paraId="49998361" w14:textId="49021A02" w:rsidR="00D14DCF" w:rsidRPr="00D14DCF" w:rsidRDefault="00EF0FF2" w:rsidP="00D14DCF">
      <w:r w:rsidRPr="00EF0FF2">
        <w:rPr>
          <w:noProof/>
        </w:rPr>
        <w:drawing>
          <wp:inline distT="0" distB="0" distL="0" distR="0" wp14:anchorId="70AC8981" wp14:editId="15419417">
            <wp:extent cx="5579745" cy="2567940"/>
            <wp:effectExtent l="0" t="0" r="1905" b="3810"/>
            <wp:docPr id="1" name="Chart 1">
              <a:extLst xmlns:a="http://schemas.openxmlformats.org/drawingml/2006/main">
                <a:ext uri="{FF2B5EF4-FFF2-40B4-BE49-F238E27FC236}">
                  <a16:creationId xmlns:a16="http://schemas.microsoft.com/office/drawing/2014/main" id="{899DE1FF-5AA7-48BF-8714-084C0CAD5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E5C983" w14:textId="77777777" w:rsidR="00D14DCF" w:rsidRDefault="00D14DCF" w:rsidP="00C16371">
      <w:pPr>
        <w:pStyle w:val="Heading1"/>
        <w:spacing w:before="0"/>
        <w:rPr>
          <w:rFonts w:asciiTheme="minorHAnsi" w:hAnsiTheme="minorHAnsi"/>
          <w:b w:val="0"/>
          <w:color w:val="auto"/>
          <w:sz w:val="24"/>
          <w:szCs w:val="24"/>
        </w:rPr>
      </w:pPr>
    </w:p>
    <w:p w14:paraId="3F707364" w14:textId="77777777" w:rsidR="00D14DCF" w:rsidRDefault="00D14DCF" w:rsidP="00C16371">
      <w:pPr>
        <w:pStyle w:val="Heading1"/>
        <w:spacing w:before="0"/>
        <w:rPr>
          <w:rFonts w:asciiTheme="minorHAnsi" w:hAnsiTheme="minorHAnsi"/>
          <w:b w:val="0"/>
          <w:color w:val="auto"/>
          <w:sz w:val="24"/>
          <w:szCs w:val="24"/>
        </w:rPr>
      </w:pPr>
    </w:p>
    <w:p w14:paraId="5807A422" w14:textId="79700890" w:rsidR="00D14DCF" w:rsidRPr="00B57DA3" w:rsidRDefault="005B1D30" w:rsidP="00D14DCF">
      <w:pPr>
        <w:pStyle w:val="Heading1"/>
        <w:numPr>
          <w:ilvl w:val="0"/>
          <w:numId w:val="21"/>
        </w:numPr>
        <w:spacing w:before="0"/>
        <w:rPr>
          <w:rFonts w:asciiTheme="minorHAnsi" w:hAnsiTheme="minorHAnsi"/>
          <w:b w:val="0"/>
          <w:color w:val="auto"/>
          <w:sz w:val="24"/>
          <w:szCs w:val="24"/>
        </w:rPr>
      </w:pPr>
      <w:r w:rsidRPr="00B57DA3">
        <w:rPr>
          <w:rFonts w:asciiTheme="minorHAnsi" w:hAnsiTheme="minorHAnsi"/>
          <w:b w:val="0"/>
          <w:color w:val="auto"/>
          <w:sz w:val="24"/>
          <w:szCs w:val="24"/>
        </w:rPr>
        <w:t>Total ALA revenues of $</w:t>
      </w:r>
      <w:r w:rsidR="00EF0FF2">
        <w:rPr>
          <w:rFonts w:asciiTheme="minorHAnsi" w:hAnsiTheme="minorHAnsi"/>
          <w:b w:val="0"/>
          <w:color w:val="auto"/>
          <w:sz w:val="24"/>
          <w:szCs w:val="24"/>
        </w:rPr>
        <w:t>33.2</w:t>
      </w:r>
      <w:r w:rsidR="00D14DCF" w:rsidRPr="00B57DA3">
        <w:rPr>
          <w:rFonts w:asciiTheme="minorHAnsi" w:hAnsiTheme="minorHAnsi"/>
          <w:b w:val="0"/>
          <w:color w:val="auto"/>
          <w:sz w:val="24"/>
          <w:szCs w:val="24"/>
        </w:rPr>
        <w:t xml:space="preserve"> m</w:t>
      </w:r>
      <w:r w:rsidRPr="00B57DA3">
        <w:rPr>
          <w:rFonts w:asciiTheme="minorHAnsi" w:hAnsiTheme="minorHAnsi"/>
          <w:b w:val="0"/>
          <w:color w:val="auto"/>
          <w:sz w:val="24"/>
          <w:szCs w:val="24"/>
        </w:rPr>
        <w:t>illion compared to</w:t>
      </w:r>
      <w:r w:rsidR="008A342C">
        <w:rPr>
          <w:rFonts w:asciiTheme="minorHAnsi" w:hAnsiTheme="minorHAnsi"/>
          <w:b w:val="0"/>
          <w:color w:val="auto"/>
          <w:sz w:val="24"/>
          <w:szCs w:val="24"/>
        </w:rPr>
        <w:t xml:space="preserve"> a</w:t>
      </w:r>
      <w:r w:rsidRPr="00B57DA3">
        <w:rPr>
          <w:rFonts w:asciiTheme="minorHAnsi" w:hAnsiTheme="minorHAnsi"/>
          <w:b w:val="0"/>
          <w:color w:val="auto"/>
          <w:sz w:val="24"/>
          <w:szCs w:val="24"/>
        </w:rPr>
        <w:t xml:space="preserve"> budget of $</w:t>
      </w:r>
      <w:r w:rsidR="00EF0FF2">
        <w:rPr>
          <w:rFonts w:asciiTheme="minorHAnsi" w:hAnsiTheme="minorHAnsi"/>
          <w:b w:val="0"/>
          <w:color w:val="auto"/>
          <w:sz w:val="24"/>
          <w:szCs w:val="24"/>
        </w:rPr>
        <w:t>32.9</w:t>
      </w:r>
      <w:r w:rsidR="00D14DCF" w:rsidRPr="00B57DA3">
        <w:rPr>
          <w:rFonts w:asciiTheme="minorHAnsi" w:hAnsiTheme="minorHAnsi"/>
          <w:b w:val="0"/>
          <w:color w:val="auto"/>
          <w:sz w:val="24"/>
          <w:szCs w:val="24"/>
        </w:rPr>
        <w:t xml:space="preserve"> million</w:t>
      </w:r>
    </w:p>
    <w:p w14:paraId="1BC84161" w14:textId="1F3EC903" w:rsidR="00D14DCF" w:rsidRPr="00B57DA3" w:rsidRDefault="00E17B86" w:rsidP="00D14DCF">
      <w:pPr>
        <w:pStyle w:val="ListParagraph"/>
        <w:numPr>
          <w:ilvl w:val="0"/>
          <w:numId w:val="21"/>
        </w:numPr>
        <w:rPr>
          <w:rFonts w:asciiTheme="minorHAnsi" w:hAnsiTheme="minorHAnsi"/>
        </w:rPr>
      </w:pPr>
      <w:r w:rsidRPr="00B57DA3">
        <w:rPr>
          <w:rFonts w:asciiTheme="minorHAnsi" w:hAnsiTheme="minorHAnsi"/>
        </w:rPr>
        <w:t>Total ALA expenses of $</w:t>
      </w:r>
      <w:r w:rsidR="00EF0FF2">
        <w:rPr>
          <w:rFonts w:asciiTheme="minorHAnsi" w:hAnsiTheme="minorHAnsi"/>
        </w:rPr>
        <w:t>34.2</w:t>
      </w:r>
      <w:r w:rsidR="00D14DCF" w:rsidRPr="00B57DA3">
        <w:rPr>
          <w:rFonts w:asciiTheme="minorHAnsi" w:hAnsiTheme="minorHAnsi"/>
        </w:rPr>
        <w:t xml:space="preserve"> mil</w:t>
      </w:r>
      <w:r w:rsidR="005B1D30" w:rsidRPr="00B57DA3">
        <w:rPr>
          <w:rFonts w:asciiTheme="minorHAnsi" w:hAnsiTheme="minorHAnsi"/>
        </w:rPr>
        <w:t xml:space="preserve">lion compared to </w:t>
      </w:r>
      <w:r w:rsidR="008A342C">
        <w:rPr>
          <w:rFonts w:asciiTheme="minorHAnsi" w:hAnsiTheme="minorHAnsi"/>
        </w:rPr>
        <w:t xml:space="preserve">a </w:t>
      </w:r>
      <w:r w:rsidR="005B1D30" w:rsidRPr="00B57DA3">
        <w:rPr>
          <w:rFonts w:asciiTheme="minorHAnsi" w:hAnsiTheme="minorHAnsi"/>
        </w:rPr>
        <w:t>budget of $</w:t>
      </w:r>
      <w:r w:rsidR="00EF0FF2">
        <w:rPr>
          <w:rFonts w:asciiTheme="minorHAnsi" w:hAnsiTheme="minorHAnsi"/>
        </w:rPr>
        <w:t>34.4</w:t>
      </w:r>
      <w:r w:rsidR="00D14DCF" w:rsidRPr="00B57DA3">
        <w:rPr>
          <w:rFonts w:asciiTheme="minorHAnsi" w:hAnsiTheme="minorHAnsi"/>
        </w:rPr>
        <w:t xml:space="preserve"> million</w:t>
      </w:r>
    </w:p>
    <w:p w14:paraId="6A0FFC95" w14:textId="3C74C8E4" w:rsidR="00D14DCF" w:rsidRPr="00B57DA3" w:rsidRDefault="00D14DCF" w:rsidP="00D14DCF">
      <w:pPr>
        <w:pStyle w:val="ListParagraph"/>
        <w:numPr>
          <w:ilvl w:val="0"/>
          <w:numId w:val="21"/>
        </w:numPr>
        <w:rPr>
          <w:rFonts w:asciiTheme="minorHAnsi" w:hAnsiTheme="minorHAnsi"/>
        </w:rPr>
      </w:pPr>
      <w:r w:rsidRPr="00B57DA3">
        <w:rPr>
          <w:rFonts w:asciiTheme="minorHAnsi" w:hAnsiTheme="minorHAnsi"/>
        </w:rPr>
        <w:t>N</w:t>
      </w:r>
      <w:r w:rsidR="00E17B86" w:rsidRPr="00B57DA3">
        <w:rPr>
          <w:rFonts w:asciiTheme="minorHAnsi" w:hAnsiTheme="minorHAnsi"/>
        </w:rPr>
        <w:t>et operating expenses were ($1.</w:t>
      </w:r>
      <w:r w:rsidR="00EF0FF2">
        <w:rPr>
          <w:rFonts w:asciiTheme="minorHAnsi" w:hAnsiTheme="minorHAnsi"/>
        </w:rPr>
        <w:t>0</w:t>
      </w:r>
      <w:r w:rsidRPr="00B57DA3">
        <w:rPr>
          <w:rFonts w:asciiTheme="minorHAnsi" w:hAnsiTheme="minorHAnsi"/>
        </w:rPr>
        <w:t xml:space="preserve"> mil</w:t>
      </w:r>
      <w:r w:rsidR="005B1D30" w:rsidRPr="00B57DA3">
        <w:rPr>
          <w:rFonts w:asciiTheme="minorHAnsi" w:hAnsiTheme="minorHAnsi"/>
        </w:rPr>
        <w:t>lion</w:t>
      </w:r>
      <w:r w:rsidR="00E17B86" w:rsidRPr="00B57DA3">
        <w:rPr>
          <w:rFonts w:asciiTheme="minorHAnsi" w:hAnsiTheme="minorHAnsi"/>
        </w:rPr>
        <w:t>)</w:t>
      </w:r>
      <w:r w:rsidR="005B1D30" w:rsidRPr="00B57DA3">
        <w:rPr>
          <w:rFonts w:asciiTheme="minorHAnsi" w:hAnsiTheme="minorHAnsi"/>
        </w:rPr>
        <w:t xml:space="preserve"> compared to </w:t>
      </w:r>
      <w:r w:rsidR="008A342C">
        <w:rPr>
          <w:rFonts w:asciiTheme="minorHAnsi" w:hAnsiTheme="minorHAnsi"/>
        </w:rPr>
        <w:t xml:space="preserve">a </w:t>
      </w:r>
      <w:r w:rsidR="005B1D30" w:rsidRPr="00B57DA3">
        <w:rPr>
          <w:rFonts w:asciiTheme="minorHAnsi" w:hAnsiTheme="minorHAnsi"/>
        </w:rPr>
        <w:t xml:space="preserve">budget of </w:t>
      </w:r>
      <w:r w:rsidR="00E17B86" w:rsidRPr="00B57DA3">
        <w:rPr>
          <w:rFonts w:asciiTheme="minorHAnsi" w:hAnsiTheme="minorHAnsi"/>
        </w:rPr>
        <w:t>(</w:t>
      </w:r>
      <w:r w:rsidR="005B1D30" w:rsidRPr="00B57DA3">
        <w:rPr>
          <w:rFonts w:asciiTheme="minorHAnsi" w:hAnsiTheme="minorHAnsi"/>
        </w:rPr>
        <w:t>$1.</w:t>
      </w:r>
      <w:r w:rsidR="00EF0FF2">
        <w:rPr>
          <w:rFonts w:asciiTheme="minorHAnsi" w:hAnsiTheme="minorHAnsi"/>
        </w:rPr>
        <w:t>4</w:t>
      </w:r>
      <w:r w:rsidRPr="00B57DA3">
        <w:rPr>
          <w:rFonts w:asciiTheme="minorHAnsi" w:hAnsiTheme="minorHAnsi"/>
        </w:rPr>
        <w:t xml:space="preserve"> million)</w:t>
      </w:r>
    </w:p>
    <w:p w14:paraId="31E63182" w14:textId="6161BD76" w:rsidR="008114C0" w:rsidRPr="00B57DA3" w:rsidRDefault="00EF0FF2" w:rsidP="00D14DCF">
      <w:pPr>
        <w:pStyle w:val="ListParagraph"/>
        <w:numPr>
          <w:ilvl w:val="0"/>
          <w:numId w:val="21"/>
        </w:numPr>
        <w:rPr>
          <w:rFonts w:asciiTheme="minorHAnsi" w:hAnsiTheme="minorHAnsi"/>
        </w:rPr>
      </w:pPr>
      <w:r>
        <w:rPr>
          <w:rFonts w:asciiTheme="minorHAnsi" w:hAnsiTheme="minorHAnsi"/>
        </w:rPr>
        <w:t>Results</w:t>
      </w:r>
      <w:r w:rsidR="00B57DA3" w:rsidRPr="00B57DA3">
        <w:rPr>
          <w:rFonts w:asciiTheme="minorHAnsi" w:hAnsiTheme="minorHAnsi"/>
        </w:rPr>
        <w:t xml:space="preserve"> for this </w:t>
      </w:r>
      <w:r>
        <w:rPr>
          <w:rFonts w:asciiTheme="minorHAnsi" w:hAnsiTheme="minorHAnsi"/>
        </w:rPr>
        <w:t>period</w:t>
      </w:r>
      <w:r w:rsidR="00B57DA3" w:rsidRPr="00B57DA3">
        <w:rPr>
          <w:rFonts w:asciiTheme="minorHAnsi" w:hAnsiTheme="minorHAnsi"/>
        </w:rPr>
        <w:t xml:space="preserve">, </w:t>
      </w:r>
      <w:r w:rsidR="00D12ED9">
        <w:rPr>
          <w:rFonts w:asciiTheme="minorHAnsi" w:hAnsiTheme="minorHAnsi"/>
        </w:rPr>
        <w:t>compare very favorably to the results posted last year at the same time</w:t>
      </w:r>
      <w:r w:rsidR="004F602C">
        <w:rPr>
          <w:rFonts w:asciiTheme="minorHAnsi" w:hAnsiTheme="minorHAnsi"/>
        </w:rPr>
        <w:t xml:space="preserve"> of net expenses of ($3.0 million)</w:t>
      </w:r>
      <w:r w:rsidR="00D12ED9">
        <w:rPr>
          <w:rFonts w:asciiTheme="minorHAnsi" w:hAnsiTheme="minorHAnsi"/>
        </w:rPr>
        <w:t>.</w:t>
      </w:r>
    </w:p>
    <w:p w14:paraId="41B24104" w14:textId="77777777" w:rsidR="00D14DCF" w:rsidRPr="00D14DCF" w:rsidRDefault="00D14DCF" w:rsidP="00D14DCF"/>
    <w:p w14:paraId="16251FD0" w14:textId="77777777" w:rsidR="00D14DCF" w:rsidRDefault="00D14DCF" w:rsidP="00C16371">
      <w:pPr>
        <w:pStyle w:val="Heading1"/>
        <w:spacing w:before="0"/>
        <w:rPr>
          <w:rFonts w:asciiTheme="minorHAnsi" w:hAnsiTheme="minorHAnsi"/>
          <w:b w:val="0"/>
          <w:color w:val="auto"/>
          <w:sz w:val="24"/>
          <w:szCs w:val="24"/>
        </w:rPr>
      </w:pPr>
    </w:p>
    <w:p w14:paraId="227533C8" w14:textId="144F5A0D" w:rsidR="00C16371" w:rsidRPr="00FF4F99" w:rsidRDefault="00D12ED9" w:rsidP="00C16371">
      <w:pPr>
        <w:rPr>
          <w:rFonts w:asciiTheme="minorHAnsi" w:hAnsiTheme="minorHAnsi"/>
          <w:color w:val="FF0000"/>
          <w:highlight w:val="yellow"/>
        </w:rPr>
      </w:pPr>
      <w:r w:rsidRPr="00D12ED9">
        <w:rPr>
          <w:rFonts w:asciiTheme="minorHAnsi" w:hAnsiTheme="minorHAnsi"/>
          <w:noProof/>
          <w:color w:val="FF0000"/>
          <w:highlight w:val="yellow"/>
        </w:rPr>
        <w:drawing>
          <wp:inline distT="0" distB="0" distL="0" distR="0" wp14:anchorId="433E5C65" wp14:editId="30E7BEA6">
            <wp:extent cx="5483225" cy="2194560"/>
            <wp:effectExtent l="0" t="0" r="3175" b="15240"/>
            <wp:docPr id="2" name="Chart 2">
              <a:extLst xmlns:a="http://schemas.openxmlformats.org/drawingml/2006/main">
                <a:ext uri="{FF2B5EF4-FFF2-40B4-BE49-F238E27FC236}">
                  <a16:creationId xmlns:a16="http://schemas.microsoft.com/office/drawing/2014/main" id="{6F43B3D8-A8A4-46FC-95AF-E1035D298F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0AAAD0" w14:textId="4652A330" w:rsidR="00D14DCF" w:rsidRDefault="00D14DCF" w:rsidP="00C16371">
      <w:pPr>
        <w:rPr>
          <w:rFonts w:asciiTheme="minorHAnsi" w:hAnsiTheme="minorHAnsi"/>
        </w:rPr>
      </w:pPr>
    </w:p>
    <w:p w14:paraId="6047AD2D" w14:textId="77777777" w:rsidR="00D14DCF" w:rsidRDefault="00D14DCF" w:rsidP="00C16371">
      <w:pPr>
        <w:rPr>
          <w:rFonts w:asciiTheme="minorHAnsi" w:hAnsiTheme="minorHAnsi"/>
        </w:rPr>
      </w:pPr>
    </w:p>
    <w:p w14:paraId="113C9E0E" w14:textId="73E97A13" w:rsidR="00D64CDC" w:rsidRDefault="005B1D30" w:rsidP="00D64CDC">
      <w:pPr>
        <w:pStyle w:val="ListParagraph"/>
        <w:numPr>
          <w:ilvl w:val="0"/>
          <w:numId w:val="24"/>
        </w:numPr>
        <w:rPr>
          <w:rFonts w:asciiTheme="minorHAnsi" w:hAnsiTheme="minorHAnsi"/>
        </w:rPr>
      </w:pPr>
      <w:r>
        <w:rPr>
          <w:rFonts w:asciiTheme="minorHAnsi" w:hAnsiTheme="minorHAnsi"/>
        </w:rPr>
        <w:t>General Fund revenues were $</w:t>
      </w:r>
      <w:r w:rsidR="00D12ED9">
        <w:rPr>
          <w:rFonts w:asciiTheme="minorHAnsi" w:hAnsiTheme="minorHAnsi"/>
        </w:rPr>
        <w:t>15</w:t>
      </w:r>
      <w:r>
        <w:rPr>
          <w:rFonts w:asciiTheme="minorHAnsi" w:hAnsiTheme="minorHAnsi"/>
        </w:rPr>
        <w:t>.5</w:t>
      </w:r>
      <w:r w:rsidR="00E17B86">
        <w:rPr>
          <w:rFonts w:asciiTheme="minorHAnsi" w:hAnsiTheme="minorHAnsi"/>
        </w:rPr>
        <w:t xml:space="preserve"> </w:t>
      </w:r>
      <w:r w:rsidR="00D64CDC">
        <w:rPr>
          <w:rFonts w:asciiTheme="minorHAnsi" w:hAnsiTheme="minorHAnsi"/>
        </w:rPr>
        <w:t>millio</w:t>
      </w:r>
      <w:r>
        <w:rPr>
          <w:rFonts w:asciiTheme="minorHAnsi" w:hAnsiTheme="minorHAnsi"/>
        </w:rPr>
        <w:t>n compared to the budget of $</w:t>
      </w:r>
      <w:r w:rsidR="00D12ED9">
        <w:rPr>
          <w:rFonts w:asciiTheme="minorHAnsi" w:hAnsiTheme="minorHAnsi"/>
        </w:rPr>
        <w:t>16.0</w:t>
      </w:r>
      <w:r w:rsidR="00D64CDC">
        <w:rPr>
          <w:rFonts w:asciiTheme="minorHAnsi" w:hAnsiTheme="minorHAnsi"/>
        </w:rPr>
        <w:t xml:space="preserve"> million</w:t>
      </w:r>
      <w:r w:rsidR="002F422C">
        <w:rPr>
          <w:rFonts w:asciiTheme="minorHAnsi" w:hAnsiTheme="minorHAnsi"/>
        </w:rPr>
        <w:t xml:space="preserve">, primarily due to the </w:t>
      </w:r>
      <w:r w:rsidR="001067BB">
        <w:rPr>
          <w:rFonts w:asciiTheme="minorHAnsi" w:hAnsiTheme="minorHAnsi"/>
        </w:rPr>
        <w:t xml:space="preserve">Midwinter meeting variance to </w:t>
      </w:r>
      <w:r w:rsidR="002F422C">
        <w:rPr>
          <w:rFonts w:asciiTheme="minorHAnsi" w:hAnsiTheme="minorHAnsi"/>
        </w:rPr>
        <w:t>budget</w:t>
      </w:r>
    </w:p>
    <w:p w14:paraId="7A956956" w14:textId="4D9CCB9F" w:rsidR="00E17B86" w:rsidRDefault="00E17B86" w:rsidP="00D64CDC">
      <w:pPr>
        <w:pStyle w:val="ListParagraph"/>
        <w:numPr>
          <w:ilvl w:val="0"/>
          <w:numId w:val="24"/>
        </w:numPr>
        <w:rPr>
          <w:rFonts w:asciiTheme="minorHAnsi" w:hAnsiTheme="minorHAnsi"/>
        </w:rPr>
      </w:pPr>
      <w:r>
        <w:rPr>
          <w:rFonts w:asciiTheme="minorHAnsi" w:hAnsiTheme="minorHAnsi"/>
        </w:rPr>
        <w:t>General Fund expenses were $</w:t>
      </w:r>
      <w:r w:rsidR="00D12ED9">
        <w:rPr>
          <w:rFonts w:asciiTheme="minorHAnsi" w:hAnsiTheme="minorHAnsi"/>
        </w:rPr>
        <w:t>17.7</w:t>
      </w:r>
      <w:r>
        <w:rPr>
          <w:rFonts w:asciiTheme="minorHAnsi" w:hAnsiTheme="minorHAnsi"/>
        </w:rPr>
        <w:t xml:space="preserve"> million compared to the budget of $</w:t>
      </w:r>
      <w:r w:rsidR="00D12ED9">
        <w:rPr>
          <w:rFonts w:asciiTheme="minorHAnsi" w:hAnsiTheme="minorHAnsi"/>
        </w:rPr>
        <w:t>17.1</w:t>
      </w:r>
      <w:r>
        <w:rPr>
          <w:rFonts w:asciiTheme="minorHAnsi" w:hAnsiTheme="minorHAnsi"/>
        </w:rPr>
        <w:t xml:space="preserve"> million</w:t>
      </w:r>
      <w:r w:rsidR="002F422C">
        <w:rPr>
          <w:rFonts w:asciiTheme="minorHAnsi" w:hAnsiTheme="minorHAnsi"/>
        </w:rPr>
        <w:t xml:space="preserve">, primarily due to Midwinter meeting and Publishing variance to </w:t>
      </w:r>
      <w:r w:rsidR="001067BB">
        <w:rPr>
          <w:rFonts w:asciiTheme="minorHAnsi" w:hAnsiTheme="minorHAnsi"/>
        </w:rPr>
        <w:t>budget</w:t>
      </w:r>
    </w:p>
    <w:p w14:paraId="71ABF3F7" w14:textId="7488AE0B" w:rsidR="008114C0" w:rsidRDefault="00E17B86" w:rsidP="00D64CDC">
      <w:pPr>
        <w:pStyle w:val="ListParagraph"/>
        <w:numPr>
          <w:ilvl w:val="0"/>
          <w:numId w:val="24"/>
        </w:numPr>
        <w:rPr>
          <w:rFonts w:asciiTheme="minorHAnsi" w:hAnsiTheme="minorHAnsi"/>
        </w:rPr>
      </w:pPr>
      <w:r>
        <w:rPr>
          <w:rFonts w:asciiTheme="minorHAnsi" w:hAnsiTheme="minorHAnsi"/>
        </w:rPr>
        <w:t>General Fund net expenses were ($</w:t>
      </w:r>
      <w:r w:rsidR="00D12ED9">
        <w:rPr>
          <w:rFonts w:asciiTheme="minorHAnsi" w:hAnsiTheme="minorHAnsi"/>
        </w:rPr>
        <w:t>2.2</w:t>
      </w:r>
      <w:r w:rsidR="008114C0">
        <w:rPr>
          <w:rFonts w:asciiTheme="minorHAnsi" w:hAnsiTheme="minorHAnsi"/>
        </w:rPr>
        <w:t xml:space="preserve"> millio</w:t>
      </w:r>
      <w:r w:rsidR="005B1D30">
        <w:rPr>
          <w:rFonts w:asciiTheme="minorHAnsi" w:hAnsiTheme="minorHAnsi"/>
        </w:rPr>
        <w:t>n</w:t>
      </w:r>
      <w:r>
        <w:rPr>
          <w:rFonts w:asciiTheme="minorHAnsi" w:hAnsiTheme="minorHAnsi"/>
        </w:rPr>
        <w:t>)</w:t>
      </w:r>
      <w:r w:rsidR="005B1D30">
        <w:rPr>
          <w:rFonts w:asciiTheme="minorHAnsi" w:hAnsiTheme="minorHAnsi"/>
        </w:rPr>
        <w:t xml:space="preserve"> compared to the budget of</w:t>
      </w:r>
      <w:r>
        <w:rPr>
          <w:rFonts w:asciiTheme="minorHAnsi" w:hAnsiTheme="minorHAnsi"/>
        </w:rPr>
        <w:t xml:space="preserve"> ($1.1</w:t>
      </w:r>
      <w:r w:rsidR="008114C0">
        <w:rPr>
          <w:rFonts w:asciiTheme="minorHAnsi" w:hAnsiTheme="minorHAnsi"/>
        </w:rPr>
        <w:t xml:space="preserve"> million</w:t>
      </w:r>
      <w:r>
        <w:rPr>
          <w:rFonts w:asciiTheme="minorHAnsi" w:hAnsiTheme="minorHAnsi"/>
        </w:rPr>
        <w:t>)</w:t>
      </w:r>
    </w:p>
    <w:p w14:paraId="20190BE9" w14:textId="5F82FA7D" w:rsidR="00E17B86" w:rsidRDefault="00B57DA3" w:rsidP="00D64CDC">
      <w:pPr>
        <w:pStyle w:val="ListParagraph"/>
        <w:numPr>
          <w:ilvl w:val="0"/>
          <w:numId w:val="24"/>
        </w:numPr>
        <w:rPr>
          <w:rFonts w:asciiTheme="minorHAnsi" w:hAnsiTheme="minorHAnsi"/>
        </w:rPr>
      </w:pPr>
      <w:r>
        <w:rPr>
          <w:rFonts w:asciiTheme="minorHAnsi" w:hAnsiTheme="minorHAnsi"/>
        </w:rPr>
        <w:t xml:space="preserve">General Fund </w:t>
      </w:r>
      <w:r w:rsidR="00D12ED9">
        <w:rPr>
          <w:rFonts w:asciiTheme="minorHAnsi" w:hAnsiTheme="minorHAnsi"/>
        </w:rPr>
        <w:t>results are lagging slightly compared to budget for both revenues and expenses</w:t>
      </w:r>
      <w:r>
        <w:rPr>
          <w:rFonts w:asciiTheme="minorHAnsi" w:hAnsiTheme="minorHAnsi"/>
        </w:rPr>
        <w:t xml:space="preserve"> </w:t>
      </w:r>
    </w:p>
    <w:p w14:paraId="094BC18E" w14:textId="2A02B8AC" w:rsidR="00E17B86" w:rsidRDefault="00D12ED9" w:rsidP="00D64CDC">
      <w:pPr>
        <w:pStyle w:val="ListParagraph"/>
        <w:numPr>
          <w:ilvl w:val="0"/>
          <w:numId w:val="24"/>
        </w:numPr>
        <w:rPr>
          <w:rFonts w:asciiTheme="minorHAnsi" w:hAnsiTheme="minorHAnsi"/>
        </w:rPr>
      </w:pPr>
      <w:r>
        <w:rPr>
          <w:rFonts w:asciiTheme="minorHAnsi" w:hAnsiTheme="minorHAnsi"/>
        </w:rPr>
        <w:t>Overall, results are much closer to budget than in recent years due to improved planning and execution</w:t>
      </w:r>
    </w:p>
    <w:p w14:paraId="45735B8D" w14:textId="0D2F90C1" w:rsidR="001067BB" w:rsidRDefault="001067BB" w:rsidP="00D64CDC">
      <w:pPr>
        <w:pStyle w:val="ListParagraph"/>
        <w:numPr>
          <w:ilvl w:val="0"/>
          <w:numId w:val="24"/>
        </w:numPr>
        <w:rPr>
          <w:rFonts w:asciiTheme="minorHAnsi" w:hAnsiTheme="minorHAnsi"/>
        </w:rPr>
      </w:pPr>
      <w:r>
        <w:rPr>
          <w:rFonts w:asciiTheme="minorHAnsi" w:hAnsiTheme="minorHAnsi"/>
        </w:rPr>
        <w:t xml:space="preserve">Depending on the </w:t>
      </w:r>
      <w:proofErr w:type="gramStart"/>
      <w:r>
        <w:rPr>
          <w:rFonts w:asciiTheme="minorHAnsi" w:hAnsiTheme="minorHAnsi"/>
        </w:rPr>
        <w:t>final results</w:t>
      </w:r>
      <w:proofErr w:type="gramEnd"/>
      <w:r>
        <w:rPr>
          <w:rFonts w:asciiTheme="minorHAnsi" w:hAnsiTheme="minorHAnsi"/>
        </w:rPr>
        <w:t xml:space="preserve"> of the Annual Conference in New Orleans, management expects the year to end on budget</w:t>
      </w:r>
    </w:p>
    <w:p w14:paraId="537440C0" w14:textId="0331D47D" w:rsidR="00D12ED9" w:rsidRDefault="00D12ED9" w:rsidP="00D12ED9">
      <w:pPr>
        <w:rPr>
          <w:rFonts w:asciiTheme="minorHAnsi" w:hAnsiTheme="minorHAnsi"/>
        </w:rPr>
      </w:pPr>
    </w:p>
    <w:p w14:paraId="29B165A0" w14:textId="28136659" w:rsidR="00D12ED9" w:rsidRPr="003D3FD7" w:rsidRDefault="00D12ED9" w:rsidP="00D12ED9">
      <w:pPr>
        <w:rPr>
          <w:rFonts w:asciiTheme="minorHAnsi" w:hAnsiTheme="minorHAnsi"/>
        </w:rPr>
      </w:pPr>
      <w:r>
        <w:rPr>
          <w:rFonts w:asciiTheme="minorHAnsi" w:hAnsiTheme="minorHAnsi"/>
        </w:rPr>
        <w:t xml:space="preserve">Results for the Divisions and </w:t>
      </w:r>
      <w:r w:rsidR="003D3FD7" w:rsidRPr="003D3FD7">
        <w:rPr>
          <w:rFonts w:asciiTheme="minorHAnsi" w:eastAsiaTheme="minorEastAsia" w:hAnsi="Calibri" w:cstheme="minorBidi"/>
          <w:color w:val="000000" w:themeColor="text1"/>
          <w:kern w:val="24"/>
        </w:rPr>
        <w:t>for both revenues and expenses were very positive</w:t>
      </w:r>
      <w:r w:rsidR="003D3FD7">
        <w:rPr>
          <w:rFonts w:asciiTheme="minorHAnsi" w:eastAsiaTheme="minorEastAsia" w:hAnsi="Calibri" w:cstheme="minorBidi"/>
          <w:color w:val="000000" w:themeColor="text1"/>
          <w:kern w:val="24"/>
        </w:rPr>
        <w:t xml:space="preserve"> Helped in large part to the continued success of AASL’s new standards, ALCS seal sales, positive results in EIMERT. Note that 17 of the 19 Roundtables to date have experienced an increase in membership.</w:t>
      </w:r>
    </w:p>
    <w:p w14:paraId="4D3B738E" w14:textId="77777777" w:rsidR="00D64CDC" w:rsidRDefault="00D64CDC" w:rsidP="00D64CDC">
      <w:pPr>
        <w:pStyle w:val="ListParagraph"/>
        <w:rPr>
          <w:rFonts w:asciiTheme="minorHAnsi" w:hAnsiTheme="minorHAnsi"/>
        </w:rPr>
      </w:pPr>
    </w:p>
    <w:p w14:paraId="41C54996" w14:textId="77777777" w:rsidR="0021636D" w:rsidRPr="00546974" w:rsidRDefault="0021636D" w:rsidP="0077371E">
      <w:pPr>
        <w:rPr>
          <w:rFonts w:asciiTheme="minorHAnsi" w:hAnsiTheme="minorHAnsi"/>
          <w:b/>
          <w:sz w:val="28"/>
          <w:szCs w:val="28"/>
          <w:u w:val="single"/>
        </w:rPr>
      </w:pPr>
    </w:p>
    <w:p w14:paraId="1CB3831D" w14:textId="77A12A69" w:rsidR="0077371E" w:rsidRPr="00546974" w:rsidRDefault="0079786D" w:rsidP="0077371E">
      <w:pPr>
        <w:rPr>
          <w:rFonts w:asciiTheme="minorHAnsi" w:hAnsiTheme="minorHAnsi"/>
          <w:b/>
          <w:sz w:val="28"/>
          <w:szCs w:val="28"/>
          <w:u w:val="single"/>
        </w:rPr>
      </w:pPr>
      <w:r w:rsidRPr="00546974">
        <w:rPr>
          <w:rFonts w:asciiTheme="minorHAnsi" w:hAnsiTheme="minorHAnsi"/>
          <w:b/>
          <w:sz w:val="28"/>
          <w:szCs w:val="28"/>
          <w:u w:val="single"/>
        </w:rPr>
        <w:t>FY 201</w:t>
      </w:r>
      <w:r w:rsidR="003D3FD7" w:rsidRPr="00546974">
        <w:rPr>
          <w:rFonts w:asciiTheme="minorHAnsi" w:hAnsiTheme="minorHAnsi"/>
          <w:b/>
          <w:sz w:val="28"/>
          <w:szCs w:val="28"/>
          <w:u w:val="single"/>
        </w:rPr>
        <w:t>9</w:t>
      </w:r>
      <w:r w:rsidR="00C33DCA" w:rsidRPr="00546974">
        <w:rPr>
          <w:rFonts w:asciiTheme="minorHAnsi" w:hAnsiTheme="minorHAnsi"/>
          <w:b/>
          <w:sz w:val="28"/>
          <w:szCs w:val="28"/>
          <w:u w:val="single"/>
        </w:rPr>
        <w:t xml:space="preserve"> Budget </w:t>
      </w:r>
      <w:r w:rsidR="003D3FD7" w:rsidRPr="00546974">
        <w:rPr>
          <w:rFonts w:asciiTheme="minorHAnsi" w:hAnsiTheme="minorHAnsi"/>
          <w:b/>
          <w:sz w:val="28"/>
          <w:szCs w:val="28"/>
          <w:u w:val="single"/>
        </w:rPr>
        <w:t xml:space="preserve">Update </w:t>
      </w:r>
      <w:r w:rsidR="002A509E" w:rsidRPr="00546974">
        <w:rPr>
          <w:rFonts w:asciiTheme="minorHAnsi" w:hAnsiTheme="minorHAnsi"/>
          <w:b/>
          <w:bCs/>
          <w:iCs/>
          <w:sz w:val="28"/>
          <w:szCs w:val="28"/>
          <w:u w:val="single"/>
        </w:rPr>
        <w:t xml:space="preserve">EBD </w:t>
      </w:r>
      <w:r w:rsidR="003D3FD7" w:rsidRPr="00546974">
        <w:rPr>
          <w:rFonts w:asciiTheme="minorHAnsi" w:hAnsiTheme="minorHAnsi"/>
          <w:b/>
          <w:bCs/>
          <w:iCs/>
          <w:sz w:val="28"/>
          <w:szCs w:val="28"/>
          <w:u w:val="single"/>
        </w:rPr>
        <w:t>#3.5</w:t>
      </w:r>
    </w:p>
    <w:p w14:paraId="5857C96A" w14:textId="77777777" w:rsidR="00185957" w:rsidRDefault="001A7DE3" w:rsidP="0077371E">
      <w:pPr>
        <w:rPr>
          <w:rFonts w:asciiTheme="minorHAnsi" w:hAnsiTheme="minorHAnsi"/>
        </w:rPr>
      </w:pPr>
      <w:r w:rsidRPr="00C16371">
        <w:rPr>
          <w:rFonts w:asciiTheme="minorHAnsi" w:hAnsiTheme="minorHAnsi"/>
        </w:rPr>
        <w:t>Mark Le</w:t>
      </w:r>
      <w:r w:rsidR="008771DC">
        <w:rPr>
          <w:rFonts w:asciiTheme="minorHAnsi" w:hAnsiTheme="minorHAnsi"/>
        </w:rPr>
        <w:t>on updated the committee on 201</w:t>
      </w:r>
      <w:r w:rsidR="00185957">
        <w:rPr>
          <w:rFonts w:asciiTheme="minorHAnsi" w:hAnsiTheme="minorHAnsi"/>
        </w:rPr>
        <w:t>9 changes to the</w:t>
      </w:r>
      <w:r w:rsidRPr="00C16371">
        <w:rPr>
          <w:rFonts w:asciiTheme="minorHAnsi" w:hAnsiTheme="minorHAnsi"/>
        </w:rPr>
        <w:t xml:space="preserve"> budget </w:t>
      </w:r>
      <w:r w:rsidR="00185957">
        <w:rPr>
          <w:rFonts w:asciiTheme="minorHAnsi" w:hAnsiTheme="minorHAnsi"/>
        </w:rPr>
        <w:t>since the spring meeting</w:t>
      </w:r>
      <w:r w:rsidRPr="00C16371">
        <w:rPr>
          <w:rFonts w:asciiTheme="minorHAnsi" w:hAnsiTheme="minorHAnsi"/>
        </w:rPr>
        <w:t xml:space="preserve">. </w:t>
      </w:r>
    </w:p>
    <w:p w14:paraId="5D5C72A3" w14:textId="04A5E0E6" w:rsidR="00185957" w:rsidRDefault="00185957" w:rsidP="0077371E">
      <w:pPr>
        <w:rPr>
          <w:rFonts w:asciiTheme="minorHAnsi" w:hAnsiTheme="minorHAnsi"/>
        </w:rPr>
      </w:pPr>
      <w:r>
        <w:rPr>
          <w:rFonts w:asciiTheme="minorHAnsi" w:hAnsiTheme="minorHAnsi"/>
        </w:rPr>
        <w:lastRenderedPageBreak/>
        <w:t>Changes in the General Fund centered primarily on changes in three Publishing units:</w:t>
      </w:r>
    </w:p>
    <w:p w14:paraId="6AB18436" w14:textId="3729EF59" w:rsidR="00185957" w:rsidRDefault="00185957" w:rsidP="0077371E">
      <w:pPr>
        <w:rPr>
          <w:rFonts w:asciiTheme="minorHAnsi" w:hAnsiTheme="minorHAnsi"/>
        </w:rPr>
      </w:pPr>
    </w:p>
    <w:p w14:paraId="5ECFFA1A" w14:textId="0E15A0AA" w:rsidR="00185957" w:rsidRDefault="00185957" w:rsidP="00185957">
      <w:pPr>
        <w:pStyle w:val="ListParagraph"/>
        <w:numPr>
          <w:ilvl w:val="0"/>
          <w:numId w:val="31"/>
        </w:numPr>
        <w:rPr>
          <w:rFonts w:asciiTheme="minorHAnsi" w:hAnsiTheme="minorHAnsi"/>
        </w:rPr>
      </w:pPr>
      <w:r>
        <w:rPr>
          <w:rFonts w:asciiTheme="minorHAnsi" w:hAnsiTheme="minorHAnsi"/>
        </w:rPr>
        <w:t>Digital Reference (RDA) – Reduced by approximately $61,000 due to lower subscriptions</w:t>
      </w:r>
    </w:p>
    <w:p w14:paraId="6EC15F70" w14:textId="0ECE677F" w:rsidR="00185957" w:rsidRDefault="00185957" w:rsidP="00185957">
      <w:pPr>
        <w:pStyle w:val="ListParagraph"/>
        <w:numPr>
          <w:ilvl w:val="0"/>
          <w:numId w:val="31"/>
        </w:numPr>
        <w:rPr>
          <w:rFonts w:asciiTheme="minorHAnsi" w:hAnsiTheme="minorHAnsi"/>
        </w:rPr>
      </w:pPr>
      <w:r>
        <w:rPr>
          <w:rFonts w:asciiTheme="minorHAnsi" w:hAnsiTheme="minorHAnsi"/>
        </w:rPr>
        <w:t>Booklist Reduced by $50,000</w:t>
      </w:r>
    </w:p>
    <w:p w14:paraId="3769B7DA" w14:textId="15C34583" w:rsidR="00185957" w:rsidRDefault="00185957" w:rsidP="00185957">
      <w:pPr>
        <w:pStyle w:val="ListParagraph"/>
        <w:numPr>
          <w:ilvl w:val="0"/>
          <w:numId w:val="31"/>
        </w:numPr>
        <w:rPr>
          <w:rFonts w:asciiTheme="minorHAnsi" w:hAnsiTheme="minorHAnsi"/>
        </w:rPr>
      </w:pPr>
      <w:r>
        <w:rPr>
          <w:rFonts w:asciiTheme="minorHAnsi" w:hAnsiTheme="minorHAnsi"/>
        </w:rPr>
        <w:t>eLearning Solutions were reduced by $27,000 due to lower expected online-sales</w:t>
      </w:r>
    </w:p>
    <w:p w14:paraId="7F4E7C77" w14:textId="4EA0EEB5" w:rsidR="00185957" w:rsidRDefault="00185957" w:rsidP="00185957">
      <w:pPr>
        <w:pStyle w:val="ListParagraph"/>
        <w:numPr>
          <w:ilvl w:val="0"/>
          <w:numId w:val="31"/>
        </w:numPr>
        <w:rPr>
          <w:rFonts w:asciiTheme="minorHAnsi" w:hAnsiTheme="minorHAnsi"/>
        </w:rPr>
      </w:pPr>
      <w:r>
        <w:rPr>
          <w:rFonts w:asciiTheme="minorHAnsi" w:hAnsiTheme="minorHAnsi"/>
        </w:rPr>
        <w:t xml:space="preserve">Chapter Relations reflected a </w:t>
      </w:r>
      <w:r w:rsidR="00BB679B">
        <w:rPr>
          <w:rFonts w:asciiTheme="minorHAnsi" w:hAnsiTheme="minorHAnsi"/>
        </w:rPr>
        <w:t xml:space="preserve">downward </w:t>
      </w:r>
      <w:r>
        <w:rPr>
          <w:rFonts w:asciiTheme="minorHAnsi" w:hAnsiTheme="minorHAnsi"/>
        </w:rPr>
        <w:t>dues adjustment</w:t>
      </w:r>
      <w:r w:rsidR="00BB679B">
        <w:rPr>
          <w:rFonts w:asciiTheme="minorHAnsi" w:hAnsiTheme="minorHAnsi"/>
        </w:rPr>
        <w:t xml:space="preserve"> of $15,00 in shared Chapter Membership dues</w:t>
      </w:r>
    </w:p>
    <w:p w14:paraId="746FBE58" w14:textId="4D066914" w:rsidR="00185957" w:rsidRDefault="00185957" w:rsidP="00185957">
      <w:pPr>
        <w:rPr>
          <w:rFonts w:asciiTheme="minorHAnsi" w:hAnsiTheme="minorHAnsi"/>
        </w:rPr>
      </w:pPr>
    </w:p>
    <w:p w14:paraId="09FA1303" w14:textId="0DE75874" w:rsidR="00185957" w:rsidRPr="00185957" w:rsidRDefault="00BB679B" w:rsidP="00185957">
      <w:pPr>
        <w:rPr>
          <w:rFonts w:asciiTheme="minorHAnsi" w:hAnsiTheme="minorHAnsi"/>
        </w:rPr>
      </w:pPr>
      <w:r>
        <w:rPr>
          <w:rFonts w:asciiTheme="minorHAnsi" w:hAnsiTheme="minorHAnsi"/>
        </w:rPr>
        <w:t xml:space="preserve">As a result, the revised FY19 General Fund investment budget is now ($1,887,817). Note that </w:t>
      </w:r>
      <w:r w:rsidR="00185957">
        <w:rPr>
          <w:rFonts w:asciiTheme="minorHAnsi" w:hAnsiTheme="minorHAnsi"/>
        </w:rPr>
        <w:t xml:space="preserve">Publishing </w:t>
      </w:r>
      <w:r w:rsidR="00546974">
        <w:rPr>
          <w:rFonts w:asciiTheme="minorHAnsi" w:hAnsiTheme="minorHAnsi"/>
        </w:rPr>
        <w:t xml:space="preserve">adjustments </w:t>
      </w:r>
      <w:r w:rsidR="00185957">
        <w:rPr>
          <w:rFonts w:asciiTheme="minorHAnsi" w:hAnsiTheme="minorHAnsi"/>
        </w:rPr>
        <w:t>represent</w:t>
      </w:r>
      <w:r>
        <w:rPr>
          <w:rFonts w:asciiTheme="minorHAnsi" w:hAnsiTheme="minorHAnsi"/>
        </w:rPr>
        <w:t>ed</w:t>
      </w:r>
      <w:r w:rsidR="00185957">
        <w:rPr>
          <w:rFonts w:asciiTheme="minorHAnsi" w:hAnsiTheme="minorHAnsi"/>
        </w:rPr>
        <w:t xml:space="preserve"> 90% of the changes since the spring.</w:t>
      </w:r>
    </w:p>
    <w:p w14:paraId="201C0722" w14:textId="5B034CE7" w:rsidR="00185957" w:rsidRDefault="00185957" w:rsidP="0077371E">
      <w:pPr>
        <w:rPr>
          <w:rFonts w:asciiTheme="minorHAnsi" w:hAnsiTheme="minorHAnsi"/>
        </w:rPr>
      </w:pPr>
    </w:p>
    <w:p w14:paraId="28AA1E40" w14:textId="0230D108" w:rsidR="00BB679B" w:rsidRDefault="00BB679B" w:rsidP="0077371E">
      <w:pPr>
        <w:rPr>
          <w:rFonts w:asciiTheme="minorHAnsi" w:hAnsiTheme="minorHAnsi"/>
        </w:rPr>
      </w:pPr>
      <w:r>
        <w:rPr>
          <w:rFonts w:asciiTheme="minorHAnsi" w:hAnsiTheme="minorHAnsi"/>
        </w:rPr>
        <w:t xml:space="preserve">For the reminder of the budget </w:t>
      </w:r>
      <w:r w:rsidR="00546974">
        <w:rPr>
          <w:rFonts w:asciiTheme="minorHAnsi" w:hAnsiTheme="minorHAnsi"/>
        </w:rPr>
        <w:t xml:space="preserve">highlights indicated that </w:t>
      </w:r>
      <w:r>
        <w:rPr>
          <w:rFonts w:asciiTheme="minorHAnsi" w:hAnsiTheme="minorHAnsi"/>
        </w:rPr>
        <w:t xml:space="preserve">Division revenue </w:t>
      </w:r>
      <w:r w:rsidR="003F5014">
        <w:rPr>
          <w:rFonts w:asciiTheme="minorHAnsi" w:hAnsiTheme="minorHAnsi"/>
        </w:rPr>
        <w:t>increased by</w:t>
      </w:r>
      <w:r>
        <w:rPr>
          <w:rFonts w:asciiTheme="minorHAnsi" w:hAnsiTheme="minorHAnsi"/>
        </w:rPr>
        <w:t xml:space="preserve"> $35,000 </w:t>
      </w:r>
      <w:proofErr w:type="gramStart"/>
      <w:r>
        <w:rPr>
          <w:rFonts w:asciiTheme="minorHAnsi" w:hAnsiTheme="minorHAnsi"/>
        </w:rPr>
        <w:t>as a result of</w:t>
      </w:r>
      <w:proofErr w:type="gramEnd"/>
      <w:r>
        <w:rPr>
          <w:rFonts w:asciiTheme="minorHAnsi" w:hAnsiTheme="minorHAnsi"/>
        </w:rPr>
        <w:t xml:space="preserve"> increases in personal dues in AASL and PLA, Grants were up by $270,000 in PLA’s Gates Legacy grant, while there were no changes in the Roundtables and LTI.</w:t>
      </w:r>
    </w:p>
    <w:p w14:paraId="38616D1D" w14:textId="77777777" w:rsidR="00185957" w:rsidRDefault="00185957" w:rsidP="0077371E">
      <w:pPr>
        <w:rPr>
          <w:rFonts w:asciiTheme="minorHAnsi" w:hAnsiTheme="minorHAnsi"/>
        </w:rPr>
      </w:pPr>
    </w:p>
    <w:p w14:paraId="696D0942" w14:textId="7AF96EBF" w:rsidR="00EA55AB" w:rsidRPr="00546974" w:rsidRDefault="00EA55AB" w:rsidP="00EA55AB">
      <w:pPr>
        <w:rPr>
          <w:rFonts w:asciiTheme="minorHAnsi" w:hAnsiTheme="minorHAnsi"/>
          <w:b/>
          <w:bCs/>
          <w:iCs/>
          <w:sz w:val="28"/>
          <w:szCs w:val="28"/>
          <w:u w:val="single"/>
        </w:rPr>
      </w:pPr>
      <w:r w:rsidRPr="00546974">
        <w:rPr>
          <w:rFonts w:asciiTheme="minorHAnsi" w:hAnsiTheme="minorHAnsi"/>
          <w:b/>
          <w:sz w:val="28"/>
          <w:szCs w:val="28"/>
          <w:u w:val="single"/>
        </w:rPr>
        <w:t xml:space="preserve">Indirect Cost Study </w:t>
      </w:r>
      <w:r w:rsidR="00BB679B" w:rsidRPr="00546974">
        <w:rPr>
          <w:rFonts w:asciiTheme="minorHAnsi" w:hAnsiTheme="minorHAnsi"/>
          <w:b/>
          <w:sz w:val="28"/>
          <w:szCs w:val="28"/>
          <w:u w:val="single"/>
        </w:rPr>
        <w:t xml:space="preserve">Review </w:t>
      </w:r>
      <w:r w:rsidRPr="00546974">
        <w:rPr>
          <w:rFonts w:asciiTheme="minorHAnsi" w:hAnsiTheme="minorHAnsi"/>
          <w:b/>
          <w:bCs/>
          <w:iCs/>
          <w:sz w:val="28"/>
          <w:szCs w:val="28"/>
          <w:u w:val="single"/>
        </w:rPr>
        <w:t>EBD #4.</w:t>
      </w:r>
      <w:r w:rsidR="00BB679B" w:rsidRPr="00546974">
        <w:rPr>
          <w:rFonts w:asciiTheme="minorHAnsi" w:hAnsiTheme="minorHAnsi"/>
          <w:b/>
          <w:bCs/>
          <w:iCs/>
          <w:sz w:val="28"/>
          <w:szCs w:val="28"/>
          <w:u w:val="single"/>
        </w:rPr>
        <w:t>23</w:t>
      </w:r>
    </w:p>
    <w:p w14:paraId="4970EDF5" w14:textId="56D3E4C3" w:rsidR="002E2401" w:rsidRDefault="00BB679B" w:rsidP="00EA55AB">
      <w:pPr>
        <w:rPr>
          <w:rFonts w:asciiTheme="minorHAnsi" w:hAnsiTheme="minorHAnsi"/>
          <w:bCs/>
          <w:iCs/>
        </w:rPr>
      </w:pPr>
      <w:r>
        <w:rPr>
          <w:rFonts w:asciiTheme="minorHAnsi" w:hAnsiTheme="minorHAnsi"/>
          <w:bCs/>
          <w:iCs/>
        </w:rPr>
        <w:t>Mary Ghikas updated the committees on developments with the overhead rate for FY20. She noted that the preliminary results reflected an overhead rate of 2</w:t>
      </w:r>
      <w:r w:rsidR="00546974">
        <w:rPr>
          <w:rFonts w:asciiTheme="minorHAnsi" w:hAnsiTheme="minorHAnsi"/>
          <w:bCs/>
          <w:iCs/>
        </w:rPr>
        <w:t>6</w:t>
      </w:r>
      <w:r>
        <w:rPr>
          <w:rFonts w:asciiTheme="minorHAnsi" w:hAnsiTheme="minorHAnsi"/>
          <w:bCs/>
          <w:iCs/>
        </w:rPr>
        <w:t>.7%. This compares to the negotiated rate of 26.5% last year for the FY18 budget.</w:t>
      </w:r>
      <w:r w:rsidR="001067BB">
        <w:rPr>
          <w:rFonts w:asciiTheme="minorHAnsi" w:hAnsiTheme="minorHAnsi"/>
          <w:bCs/>
          <w:iCs/>
        </w:rPr>
        <w:t xml:space="preserve"> She </w:t>
      </w:r>
      <w:r w:rsidR="002E2401">
        <w:rPr>
          <w:rFonts w:asciiTheme="minorHAnsi" w:hAnsiTheme="minorHAnsi"/>
          <w:bCs/>
          <w:iCs/>
        </w:rPr>
        <w:t xml:space="preserve">indicated that in view of all the changes that are currently underway and or being proposed across the Association that stability was the more prudent route to take with respect to the indirect cost rate. As such, she reached out to the Division Executive Directors highlighting the study’s result and proposed maintaining the rate for FY19 at its current rate of 26.5% for one more year. The communication went out just prior to this conference there has been no comment to date. </w:t>
      </w:r>
      <w:proofErr w:type="gramStart"/>
      <w:r w:rsidR="002E2401">
        <w:rPr>
          <w:rFonts w:asciiTheme="minorHAnsi" w:hAnsiTheme="minorHAnsi"/>
          <w:bCs/>
          <w:iCs/>
        </w:rPr>
        <w:t>With this in mind it</w:t>
      </w:r>
      <w:proofErr w:type="gramEnd"/>
      <w:r w:rsidR="002E2401">
        <w:rPr>
          <w:rFonts w:asciiTheme="minorHAnsi" w:hAnsiTheme="minorHAnsi"/>
          <w:bCs/>
          <w:iCs/>
        </w:rPr>
        <w:t xml:space="preserve"> is possible that BARC and F&amp;A could be revisiting this issue at its fall meeting.</w:t>
      </w:r>
    </w:p>
    <w:p w14:paraId="59117F58" w14:textId="0DB70372" w:rsidR="00E51C21" w:rsidRPr="00546974" w:rsidRDefault="00E51C21" w:rsidP="00B7366A">
      <w:pPr>
        <w:rPr>
          <w:rFonts w:asciiTheme="minorHAnsi" w:hAnsiTheme="minorHAnsi"/>
          <w:sz w:val="28"/>
          <w:szCs w:val="28"/>
        </w:rPr>
      </w:pPr>
    </w:p>
    <w:p w14:paraId="410BE43C" w14:textId="247021D2" w:rsidR="00A6445D" w:rsidRPr="00546974" w:rsidRDefault="00A6445D" w:rsidP="00B7366A">
      <w:pPr>
        <w:rPr>
          <w:rFonts w:asciiTheme="minorHAnsi" w:hAnsiTheme="minorHAnsi"/>
          <w:b/>
          <w:sz w:val="28"/>
          <w:szCs w:val="28"/>
          <w:u w:val="single"/>
        </w:rPr>
      </w:pPr>
      <w:r w:rsidRPr="00546974">
        <w:rPr>
          <w:rFonts w:asciiTheme="minorHAnsi" w:hAnsiTheme="minorHAnsi"/>
          <w:b/>
          <w:sz w:val="28"/>
          <w:szCs w:val="28"/>
          <w:u w:val="single"/>
        </w:rPr>
        <w:t>Controller’s Report EBD #4.2</w:t>
      </w:r>
      <w:r w:rsidR="001C55C6" w:rsidRPr="00546974">
        <w:rPr>
          <w:rFonts w:asciiTheme="minorHAnsi" w:hAnsiTheme="minorHAnsi"/>
          <w:b/>
          <w:sz w:val="28"/>
          <w:szCs w:val="28"/>
          <w:u w:val="single"/>
        </w:rPr>
        <w:t>7</w:t>
      </w:r>
    </w:p>
    <w:p w14:paraId="2A5721EB" w14:textId="77777777" w:rsidR="001C55C6" w:rsidRDefault="00A6445D" w:rsidP="00B7366A">
      <w:pPr>
        <w:rPr>
          <w:rFonts w:asciiTheme="minorHAnsi" w:hAnsiTheme="minorHAnsi"/>
        </w:rPr>
      </w:pPr>
      <w:r>
        <w:rPr>
          <w:rFonts w:asciiTheme="minorHAnsi" w:hAnsiTheme="minorHAnsi"/>
        </w:rPr>
        <w:t xml:space="preserve">Joanne Lee, Controller reported to the committee on </w:t>
      </w:r>
      <w:r w:rsidR="001C55C6">
        <w:rPr>
          <w:rFonts w:asciiTheme="minorHAnsi" w:hAnsiTheme="minorHAnsi"/>
        </w:rPr>
        <w:t xml:space="preserve">the findings of the organization as of 4-30-18. The discussion began by noting that it was her intention to provide some education to the committees on the relationship between the balance sheet/statement of financial position and the income statement. ALA is in a strong financial position. </w:t>
      </w:r>
      <w:proofErr w:type="gramStart"/>
      <w:r w:rsidR="001C55C6">
        <w:rPr>
          <w:rFonts w:asciiTheme="minorHAnsi" w:hAnsiTheme="minorHAnsi"/>
        </w:rPr>
        <w:t>It’s</w:t>
      </w:r>
      <w:proofErr w:type="gramEnd"/>
      <w:r w:rsidR="001C55C6">
        <w:rPr>
          <w:rFonts w:asciiTheme="minorHAnsi" w:hAnsiTheme="minorHAnsi"/>
        </w:rPr>
        <w:t xml:space="preserve"> debt </w:t>
      </w:r>
      <w:proofErr w:type="spellStart"/>
      <w:r w:rsidR="001C55C6">
        <w:rPr>
          <w:rFonts w:asciiTheme="minorHAnsi" w:hAnsiTheme="minorHAnsi"/>
        </w:rPr>
        <w:t>ration</w:t>
      </w:r>
      <w:proofErr w:type="spellEnd"/>
      <w:r w:rsidR="001C55C6">
        <w:rPr>
          <w:rFonts w:asciiTheme="minorHAnsi" w:hAnsiTheme="minorHAnsi"/>
        </w:rPr>
        <w:t xml:space="preserve"> is a strong 10.6X to 1.0X compared to its benchmark of 1.1X to 1.0X. Referring to a new document in the report she highlighted some examples of the relationship between the two sources of information. The committees felt that this was an excellent piece of work and needed to be placed on the Treasurer’s page under the financial learning series. Due to shortness of time an expanded session will be held in the fall.</w:t>
      </w:r>
    </w:p>
    <w:p w14:paraId="4DF109A2" w14:textId="77777777" w:rsidR="001C55C6" w:rsidRDefault="001C55C6" w:rsidP="00B7366A">
      <w:pPr>
        <w:rPr>
          <w:rFonts w:asciiTheme="minorHAnsi" w:hAnsiTheme="minorHAnsi"/>
        </w:rPr>
      </w:pPr>
    </w:p>
    <w:p w14:paraId="2782A88D" w14:textId="6BBD0837" w:rsidR="00A6445D" w:rsidRPr="00546974" w:rsidRDefault="001C55C6" w:rsidP="00B7366A">
      <w:pPr>
        <w:rPr>
          <w:rFonts w:asciiTheme="minorHAnsi" w:hAnsiTheme="minorHAnsi"/>
          <w:sz w:val="28"/>
          <w:szCs w:val="28"/>
        </w:rPr>
      </w:pPr>
      <w:r>
        <w:rPr>
          <w:rFonts w:asciiTheme="minorHAnsi" w:hAnsiTheme="minorHAnsi"/>
        </w:rPr>
        <w:t xml:space="preserve"> </w:t>
      </w:r>
    </w:p>
    <w:p w14:paraId="2BE4FA47" w14:textId="6286235F" w:rsidR="00E51C21" w:rsidRPr="00546974" w:rsidRDefault="00E51C21" w:rsidP="00E51C21">
      <w:pPr>
        <w:rPr>
          <w:rFonts w:asciiTheme="minorHAnsi" w:hAnsiTheme="minorHAnsi"/>
          <w:b/>
          <w:sz w:val="28"/>
          <w:szCs w:val="28"/>
          <w:u w:val="single"/>
        </w:rPr>
      </w:pPr>
      <w:r w:rsidRPr="00546974">
        <w:rPr>
          <w:rFonts w:asciiTheme="minorHAnsi" w:hAnsiTheme="minorHAnsi"/>
          <w:b/>
          <w:sz w:val="28"/>
          <w:szCs w:val="28"/>
          <w:u w:val="single"/>
        </w:rPr>
        <w:t>Endowment Trustees Report EBD #13.</w:t>
      </w:r>
      <w:r w:rsidR="002E2401" w:rsidRPr="00546974">
        <w:rPr>
          <w:rFonts w:asciiTheme="minorHAnsi" w:hAnsiTheme="minorHAnsi"/>
          <w:b/>
          <w:sz w:val="28"/>
          <w:szCs w:val="28"/>
          <w:u w:val="single"/>
        </w:rPr>
        <w:t>3</w:t>
      </w:r>
    </w:p>
    <w:p w14:paraId="78F537DC" w14:textId="626E290B" w:rsidR="00E51C21" w:rsidRDefault="002E2401" w:rsidP="00E51C21">
      <w:pPr>
        <w:rPr>
          <w:rFonts w:asciiTheme="minorHAnsi" w:hAnsiTheme="minorHAnsi"/>
        </w:rPr>
      </w:pPr>
      <w:r>
        <w:rPr>
          <w:rFonts w:asciiTheme="minorHAnsi" w:hAnsiTheme="minorHAnsi"/>
        </w:rPr>
        <w:t xml:space="preserve">Rod </w:t>
      </w:r>
      <w:proofErr w:type="spellStart"/>
      <w:r>
        <w:rPr>
          <w:rFonts w:asciiTheme="minorHAnsi" w:hAnsiTheme="minorHAnsi"/>
        </w:rPr>
        <w:t>Her</w:t>
      </w:r>
      <w:r w:rsidR="003F5014">
        <w:rPr>
          <w:rFonts w:asciiTheme="minorHAnsi" w:hAnsiTheme="minorHAnsi"/>
        </w:rPr>
        <w:t>s</w:t>
      </w:r>
      <w:r>
        <w:rPr>
          <w:rFonts w:asciiTheme="minorHAnsi" w:hAnsiTheme="minorHAnsi"/>
        </w:rPr>
        <w:t>berger</w:t>
      </w:r>
      <w:proofErr w:type="spellEnd"/>
      <w:r>
        <w:rPr>
          <w:rFonts w:asciiTheme="minorHAnsi" w:hAnsiTheme="minorHAnsi"/>
        </w:rPr>
        <w:t xml:space="preserve"> reported to the committee on the status of the endowment as of 5-30-18. The discussion began by noting that ALA’s endowment fund had outperformed the Harvard University endowment, the largest in the country, over a ten-year period ending 6-30-17.</w:t>
      </w:r>
      <w:r w:rsidR="003F5014">
        <w:rPr>
          <w:rFonts w:asciiTheme="minorHAnsi" w:hAnsiTheme="minorHAnsi"/>
        </w:rPr>
        <w:t xml:space="preserve"> He also briefly discussed the historical long-term returns of various asset categories and the </w:t>
      </w:r>
      <w:r w:rsidR="003F5014">
        <w:rPr>
          <w:rFonts w:asciiTheme="minorHAnsi" w:hAnsiTheme="minorHAnsi"/>
        </w:rPr>
        <w:lastRenderedPageBreak/>
        <w:t xml:space="preserve">current manager allocation. In talking about private </w:t>
      </w:r>
      <w:r w:rsidR="001C55C6">
        <w:rPr>
          <w:rFonts w:asciiTheme="minorHAnsi" w:hAnsiTheme="minorHAnsi"/>
        </w:rPr>
        <w:t>equity,</w:t>
      </w:r>
      <w:r w:rsidR="003F5014">
        <w:rPr>
          <w:rFonts w:asciiTheme="minorHAnsi" w:hAnsiTheme="minorHAnsi"/>
        </w:rPr>
        <w:t xml:space="preserve"> he took some additional time to educate the committee on the “J” curve and what it means to the endowment. After three years of no returns from this investment FY19 represents the beginning of the expected payback where returns are expected to be high double digits for years 4-10. The trustees are so confident of this </w:t>
      </w:r>
      <w:proofErr w:type="gramStart"/>
      <w:r w:rsidR="003F5014">
        <w:rPr>
          <w:rFonts w:asciiTheme="minorHAnsi" w:hAnsiTheme="minorHAnsi"/>
        </w:rPr>
        <w:t>particular investment</w:t>
      </w:r>
      <w:proofErr w:type="gramEnd"/>
      <w:r w:rsidR="003F5014">
        <w:rPr>
          <w:rFonts w:asciiTheme="minorHAnsi" w:hAnsiTheme="minorHAnsi"/>
        </w:rPr>
        <w:t xml:space="preserve"> that they have committed to reinvest the proceeds of the first investment in another investment when appropriate.</w:t>
      </w:r>
    </w:p>
    <w:p w14:paraId="33038C11" w14:textId="2A214922" w:rsidR="003F5014" w:rsidRDefault="003F5014" w:rsidP="00E51C21">
      <w:pPr>
        <w:rPr>
          <w:rFonts w:asciiTheme="minorHAnsi" w:hAnsiTheme="minorHAnsi"/>
          <w:i/>
        </w:rPr>
      </w:pPr>
    </w:p>
    <w:p w14:paraId="59FF78D6" w14:textId="6EEB5E5C" w:rsidR="003F5014" w:rsidRDefault="003F5014" w:rsidP="00E51C21">
      <w:pPr>
        <w:rPr>
          <w:rFonts w:asciiTheme="minorHAnsi" w:hAnsiTheme="minorHAnsi"/>
        </w:rPr>
      </w:pPr>
      <w:r>
        <w:rPr>
          <w:rFonts w:asciiTheme="minorHAnsi" w:hAnsiTheme="minorHAnsi"/>
        </w:rPr>
        <w:t>He finished the discussion by noting that</w:t>
      </w:r>
      <w:r w:rsidR="00A6445D">
        <w:rPr>
          <w:rFonts w:asciiTheme="minorHAnsi" w:hAnsiTheme="minorHAnsi"/>
        </w:rPr>
        <w:t xml:space="preserve"> the request to publish the holdings of the endowment were now up on the Treasurer’s page, a senior trustee succession plan was put in place (Pat wand and Mario Gonzalez) and that a strategic review/assessment was in the process of getting started with the interviews of possible facilitators.</w:t>
      </w:r>
    </w:p>
    <w:p w14:paraId="568FD519" w14:textId="77777777" w:rsidR="001C55C6" w:rsidRPr="00546974" w:rsidRDefault="001C55C6" w:rsidP="00E51C21">
      <w:pPr>
        <w:rPr>
          <w:rFonts w:asciiTheme="minorHAnsi" w:hAnsiTheme="minorHAnsi"/>
          <w:sz w:val="28"/>
          <w:szCs w:val="28"/>
        </w:rPr>
      </w:pPr>
    </w:p>
    <w:p w14:paraId="48D3BBB5" w14:textId="1D5C2D78" w:rsidR="001C55C6" w:rsidRPr="00546974" w:rsidRDefault="001C55C6" w:rsidP="001C55C6">
      <w:pPr>
        <w:rPr>
          <w:b/>
          <w:sz w:val="28"/>
          <w:szCs w:val="28"/>
          <w:u w:val="single"/>
        </w:rPr>
      </w:pPr>
      <w:r w:rsidRPr="00546974">
        <w:rPr>
          <w:rFonts w:asciiTheme="minorHAnsi" w:hAnsiTheme="minorHAnsi"/>
          <w:b/>
          <w:sz w:val="28"/>
          <w:szCs w:val="28"/>
          <w:u w:val="single"/>
        </w:rPr>
        <w:t>Endowment Candidate Review (CBD #</w:t>
      </w:r>
      <w:r w:rsidR="00330B6E" w:rsidRPr="00546974">
        <w:rPr>
          <w:rFonts w:asciiTheme="minorHAnsi" w:hAnsiTheme="minorHAnsi"/>
          <w:b/>
          <w:sz w:val="28"/>
          <w:szCs w:val="28"/>
          <w:u w:val="single"/>
        </w:rPr>
        <w:t>20</w:t>
      </w:r>
      <w:r w:rsidRPr="00546974">
        <w:rPr>
          <w:rFonts w:asciiTheme="minorHAnsi" w:hAnsiTheme="minorHAnsi"/>
          <w:b/>
          <w:sz w:val="28"/>
          <w:szCs w:val="28"/>
          <w:u w:val="single"/>
        </w:rPr>
        <w:t>.0)</w:t>
      </w:r>
    </w:p>
    <w:p w14:paraId="5680B403" w14:textId="44772A68" w:rsidR="001C55C6" w:rsidRPr="00330B6E" w:rsidRDefault="001C55C6" w:rsidP="00330B6E">
      <w:r>
        <w:t>F&amp;A met in Executive Session to review and discuss the applications for two upcoming openings on the ALA Endowment Trustees committee. F&amp;A will report out during the discussion with the full Executive Board</w:t>
      </w:r>
    </w:p>
    <w:p w14:paraId="4D274FAB" w14:textId="26DB8233" w:rsidR="00845372" w:rsidRPr="00527970" w:rsidRDefault="008B41CD" w:rsidP="00260F2F">
      <w:pPr>
        <w:pStyle w:val="Heading1"/>
        <w:rPr>
          <w:rFonts w:asciiTheme="minorHAnsi" w:hAnsiTheme="minorHAnsi"/>
          <w:color w:val="auto"/>
          <w:u w:val="single"/>
        </w:rPr>
      </w:pPr>
      <w:r w:rsidRPr="00546974">
        <w:rPr>
          <w:rFonts w:asciiTheme="minorHAnsi" w:hAnsiTheme="minorHAnsi"/>
          <w:color w:val="auto"/>
          <w:u w:val="single"/>
        </w:rPr>
        <w:t>P</w:t>
      </w:r>
      <w:r w:rsidR="00D34455" w:rsidRPr="00546974">
        <w:rPr>
          <w:rFonts w:asciiTheme="minorHAnsi" w:hAnsiTheme="minorHAnsi"/>
          <w:color w:val="auto"/>
          <w:u w:val="single"/>
        </w:rPr>
        <w:t>lanning and Budget Assembly</w:t>
      </w:r>
    </w:p>
    <w:p w14:paraId="78282F0E" w14:textId="1CBD6241" w:rsidR="00845372" w:rsidRPr="00A737C4" w:rsidRDefault="00845372" w:rsidP="00A737C4">
      <w:pPr>
        <w:rPr>
          <w:rFonts w:asciiTheme="minorHAnsi" w:hAnsiTheme="minorHAnsi"/>
        </w:rPr>
      </w:pPr>
      <w:r w:rsidRPr="00A737C4">
        <w:rPr>
          <w:rFonts w:asciiTheme="minorHAnsi" w:hAnsiTheme="minorHAnsi"/>
          <w:i/>
        </w:rPr>
        <w:t>Planning and Budget Assembly</w:t>
      </w:r>
      <w:r w:rsidRPr="00A737C4">
        <w:rPr>
          <w:rFonts w:asciiTheme="minorHAnsi" w:hAnsiTheme="minorHAnsi"/>
        </w:rPr>
        <w:t xml:space="preserve"> – </w:t>
      </w:r>
      <w:r w:rsidR="00461462">
        <w:rPr>
          <w:rFonts w:asciiTheme="minorHAnsi" w:hAnsiTheme="minorHAnsi"/>
        </w:rPr>
        <w:t>T</w:t>
      </w:r>
      <w:r w:rsidR="0085221B" w:rsidRPr="00A737C4">
        <w:rPr>
          <w:rFonts w:asciiTheme="minorHAnsi" w:hAnsiTheme="minorHAnsi"/>
        </w:rPr>
        <w:t>he fol</w:t>
      </w:r>
      <w:r w:rsidR="00461462">
        <w:rPr>
          <w:rFonts w:asciiTheme="minorHAnsi" w:hAnsiTheme="minorHAnsi"/>
        </w:rPr>
        <w:t>lowing represents highlights of the discussion</w:t>
      </w:r>
      <w:r w:rsidR="0085221B" w:rsidRPr="00A737C4">
        <w:rPr>
          <w:rFonts w:asciiTheme="minorHAnsi" w:hAnsiTheme="minorHAnsi"/>
        </w:rPr>
        <w:t>:</w:t>
      </w:r>
    </w:p>
    <w:p w14:paraId="4D421E27" w14:textId="6DB429DF" w:rsidR="00461462" w:rsidRPr="001B1668" w:rsidRDefault="00461462" w:rsidP="001B1668">
      <w:pPr>
        <w:rPr>
          <w:rFonts w:asciiTheme="minorHAnsi" w:hAnsiTheme="minorHAnsi"/>
        </w:rPr>
      </w:pPr>
    </w:p>
    <w:p w14:paraId="3FCF0D1C" w14:textId="57BFA5FD" w:rsidR="00845372" w:rsidRPr="00A737C4" w:rsidRDefault="00B06AF2" w:rsidP="00A737C4">
      <w:pPr>
        <w:pStyle w:val="ListParagraph"/>
        <w:numPr>
          <w:ilvl w:val="0"/>
          <w:numId w:val="15"/>
        </w:numPr>
        <w:rPr>
          <w:rFonts w:asciiTheme="minorHAnsi" w:hAnsiTheme="minorHAnsi"/>
        </w:rPr>
      </w:pPr>
      <w:r>
        <w:rPr>
          <w:rFonts w:asciiTheme="minorHAnsi" w:hAnsiTheme="minorHAnsi"/>
        </w:rPr>
        <w:t>Summary Observation of FY</w:t>
      </w:r>
      <w:r w:rsidR="002E2401">
        <w:rPr>
          <w:rFonts w:asciiTheme="minorHAnsi" w:hAnsiTheme="minorHAnsi"/>
        </w:rPr>
        <w:t>18 YTD</w:t>
      </w:r>
      <w:r>
        <w:rPr>
          <w:rFonts w:asciiTheme="minorHAnsi" w:hAnsiTheme="minorHAnsi"/>
        </w:rPr>
        <w:t xml:space="preserve"> Results – </w:t>
      </w:r>
      <w:r w:rsidR="001B1668">
        <w:rPr>
          <w:rFonts w:asciiTheme="minorHAnsi" w:hAnsiTheme="minorHAnsi"/>
        </w:rPr>
        <w:t xml:space="preserve">Rhea Lawson, </w:t>
      </w:r>
      <w:r w:rsidR="001B1668">
        <w:rPr>
          <w:rFonts w:asciiTheme="minorHAnsi" w:hAnsiTheme="minorHAnsi"/>
          <w:i/>
        </w:rPr>
        <w:t>BARC Chair</w:t>
      </w:r>
    </w:p>
    <w:p w14:paraId="0536D1D4" w14:textId="31A9EFA0" w:rsidR="00845372" w:rsidRPr="001B1668" w:rsidRDefault="00B06AF2" w:rsidP="00A737C4">
      <w:pPr>
        <w:pStyle w:val="ListParagraph"/>
        <w:numPr>
          <w:ilvl w:val="0"/>
          <w:numId w:val="15"/>
        </w:numPr>
        <w:rPr>
          <w:rFonts w:asciiTheme="minorHAnsi" w:hAnsiTheme="minorHAnsi"/>
        </w:rPr>
      </w:pPr>
      <w:r>
        <w:rPr>
          <w:rFonts w:asciiTheme="minorHAnsi" w:hAnsiTheme="minorHAnsi"/>
        </w:rPr>
        <w:t>Summary Observations FY1</w:t>
      </w:r>
      <w:r w:rsidR="001B1668">
        <w:rPr>
          <w:rFonts w:asciiTheme="minorHAnsi" w:hAnsiTheme="minorHAnsi"/>
        </w:rPr>
        <w:t>9</w:t>
      </w:r>
      <w:r w:rsidR="002D5E53">
        <w:rPr>
          <w:rFonts w:asciiTheme="minorHAnsi" w:hAnsiTheme="minorHAnsi"/>
        </w:rPr>
        <w:t xml:space="preserve"> </w:t>
      </w:r>
      <w:r w:rsidR="001B1668">
        <w:rPr>
          <w:rFonts w:asciiTheme="minorHAnsi" w:hAnsiTheme="minorHAnsi"/>
        </w:rPr>
        <w:t>Preliminary Budget</w:t>
      </w:r>
      <w:r w:rsidR="00845372" w:rsidRPr="00A737C4">
        <w:rPr>
          <w:rFonts w:asciiTheme="minorHAnsi" w:hAnsiTheme="minorHAnsi"/>
        </w:rPr>
        <w:t xml:space="preserve"> –</w:t>
      </w:r>
      <w:r w:rsidR="002E2401">
        <w:rPr>
          <w:rFonts w:asciiTheme="minorHAnsi" w:hAnsiTheme="minorHAnsi"/>
        </w:rPr>
        <w:t xml:space="preserve">Susan Hildreth, </w:t>
      </w:r>
      <w:r w:rsidR="002E2401">
        <w:rPr>
          <w:rFonts w:asciiTheme="minorHAnsi" w:hAnsiTheme="minorHAnsi"/>
          <w:i/>
        </w:rPr>
        <w:t>Treas</w:t>
      </w:r>
      <w:r w:rsidR="001B1668">
        <w:rPr>
          <w:rFonts w:asciiTheme="minorHAnsi" w:hAnsiTheme="minorHAnsi"/>
          <w:i/>
        </w:rPr>
        <w:t>urer</w:t>
      </w:r>
    </w:p>
    <w:p w14:paraId="231C5FA6" w14:textId="1EC11FA9" w:rsidR="00845372" w:rsidRPr="001B1668" w:rsidRDefault="001B1668" w:rsidP="001B1668">
      <w:pPr>
        <w:pStyle w:val="ListParagraph"/>
        <w:numPr>
          <w:ilvl w:val="0"/>
          <w:numId w:val="15"/>
        </w:numPr>
        <w:rPr>
          <w:rFonts w:asciiTheme="minorHAnsi" w:hAnsiTheme="minorHAnsi"/>
        </w:rPr>
      </w:pPr>
      <w:r w:rsidRPr="00F97C90">
        <w:t>ALA for the 21</w:t>
      </w:r>
      <w:r w:rsidRPr="00F97C90">
        <w:rPr>
          <w:vertAlign w:val="superscript"/>
        </w:rPr>
        <w:t>st</w:t>
      </w:r>
      <w:r w:rsidRPr="00F97C90">
        <w:t xml:space="preserve"> Century:  5 Key Streams of Change</w:t>
      </w:r>
      <w:r>
        <w:t xml:space="preserve"> – Mary Ghikas</w:t>
      </w:r>
    </w:p>
    <w:p w14:paraId="2B2EF1E9" w14:textId="255FB843" w:rsidR="004A33E2" w:rsidRPr="001B1668" w:rsidRDefault="001B1668" w:rsidP="001B1668">
      <w:pPr>
        <w:pStyle w:val="ListParagraph"/>
        <w:numPr>
          <w:ilvl w:val="0"/>
          <w:numId w:val="15"/>
        </w:numPr>
        <w:rPr>
          <w:rFonts w:asciiTheme="minorHAnsi" w:hAnsiTheme="minorHAnsi"/>
        </w:rPr>
      </w:pPr>
      <w:r>
        <w:rPr>
          <w:rFonts w:asciiTheme="minorHAnsi" w:hAnsiTheme="minorHAnsi"/>
        </w:rPr>
        <w:t>President Elect’s Efforts to Support ALA’s Existing Work – Loida Garcia-</w:t>
      </w:r>
      <w:proofErr w:type="spellStart"/>
      <w:r>
        <w:rPr>
          <w:rFonts w:asciiTheme="minorHAnsi" w:hAnsiTheme="minorHAnsi"/>
        </w:rPr>
        <w:t>Febo</w:t>
      </w:r>
      <w:proofErr w:type="spellEnd"/>
    </w:p>
    <w:p w14:paraId="73F4DABF" w14:textId="61541105" w:rsidR="004A33E2" w:rsidRPr="002F422C" w:rsidRDefault="001B1668" w:rsidP="00A737C4">
      <w:pPr>
        <w:pStyle w:val="ListParagraph"/>
        <w:numPr>
          <w:ilvl w:val="0"/>
          <w:numId w:val="15"/>
        </w:numPr>
      </w:pPr>
      <w:r w:rsidRPr="00F97C90">
        <w:t>Group Discussion on ALA Governance and Structure</w:t>
      </w:r>
      <w:r>
        <w:t xml:space="preserve"> – Andrew Pace</w:t>
      </w:r>
      <w:r w:rsidR="002F422C">
        <w:t xml:space="preserve"> and </w:t>
      </w:r>
      <w:proofErr w:type="spellStart"/>
      <w:r w:rsidR="002F422C" w:rsidRPr="002F422C">
        <w:rPr>
          <w:color w:val="494949"/>
          <w:shd w:val="clear" w:color="auto" w:fill="FEFEFE"/>
        </w:rPr>
        <w:t>Lessa</w:t>
      </w:r>
      <w:proofErr w:type="spellEnd"/>
      <w:r w:rsidR="002F422C" w:rsidRPr="002F422C">
        <w:rPr>
          <w:color w:val="494949"/>
          <w:shd w:val="clear" w:color="auto" w:fill="FEFEFE"/>
        </w:rPr>
        <w:t xml:space="preserve"> </w:t>
      </w:r>
      <w:proofErr w:type="spellStart"/>
      <w:r w:rsidR="002F422C" w:rsidRPr="002F422C">
        <w:rPr>
          <w:color w:val="494949"/>
          <w:shd w:val="clear" w:color="auto" w:fill="FEFEFE"/>
        </w:rPr>
        <w:t>Kanani'opua</w:t>
      </w:r>
      <w:proofErr w:type="spellEnd"/>
      <w:r w:rsidR="002F422C" w:rsidRPr="002F422C">
        <w:rPr>
          <w:color w:val="494949"/>
          <w:shd w:val="clear" w:color="auto" w:fill="FEFEFE"/>
        </w:rPr>
        <w:t xml:space="preserve"> </w:t>
      </w:r>
      <w:proofErr w:type="spellStart"/>
      <w:r w:rsidR="002F422C" w:rsidRPr="002F422C">
        <w:rPr>
          <w:color w:val="494949"/>
          <w:shd w:val="clear" w:color="auto" w:fill="FEFEFE"/>
        </w:rPr>
        <w:t>Pelayo</w:t>
      </w:r>
      <w:proofErr w:type="spellEnd"/>
      <w:r w:rsidR="002F422C" w:rsidRPr="002F422C">
        <w:rPr>
          <w:color w:val="494949"/>
          <w:shd w:val="clear" w:color="auto" w:fill="FEFEFE"/>
        </w:rPr>
        <w:t>-Lozada</w:t>
      </w:r>
    </w:p>
    <w:p w14:paraId="286F11FC" w14:textId="008718A9" w:rsidR="00E82C7F" w:rsidRDefault="00E82C7F" w:rsidP="00A737C4">
      <w:pPr>
        <w:rPr>
          <w:rFonts w:asciiTheme="minorHAnsi" w:hAnsiTheme="minorHAnsi"/>
        </w:rPr>
      </w:pPr>
    </w:p>
    <w:p w14:paraId="59C9ACA9" w14:textId="77777777" w:rsidR="004A33E2" w:rsidRPr="00546974" w:rsidRDefault="004A33E2" w:rsidP="00A737C4">
      <w:pPr>
        <w:rPr>
          <w:rFonts w:asciiTheme="minorHAnsi" w:hAnsiTheme="minorHAnsi"/>
          <w:sz w:val="28"/>
          <w:szCs w:val="28"/>
        </w:rPr>
      </w:pPr>
    </w:p>
    <w:p w14:paraId="6D1EA26C" w14:textId="484049DC" w:rsidR="00AA4397" w:rsidRPr="00546974" w:rsidRDefault="00A80DAC" w:rsidP="004A33E2">
      <w:pPr>
        <w:rPr>
          <w:rFonts w:asciiTheme="minorHAnsi" w:hAnsiTheme="minorHAnsi"/>
          <w:sz w:val="28"/>
          <w:szCs w:val="28"/>
        </w:rPr>
      </w:pPr>
      <w:r w:rsidRPr="00546974">
        <w:rPr>
          <w:rFonts w:asciiTheme="minorHAnsi" w:hAnsiTheme="minorHAnsi"/>
          <w:b/>
          <w:sz w:val="28"/>
          <w:szCs w:val="28"/>
          <w:u w:val="single"/>
        </w:rPr>
        <w:t>Division Leadership/BARC Meeting</w:t>
      </w:r>
      <w:r w:rsidR="00AA4397" w:rsidRPr="00546974">
        <w:rPr>
          <w:rFonts w:asciiTheme="minorHAnsi" w:hAnsiTheme="minorHAnsi"/>
          <w:sz w:val="28"/>
          <w:szCs w:val="28"/>
        </w:rPr>
        <w:t xml:space="preserve">  </w:t>
      </w:r>
    </w:p>
    <w:p w14:paraId="028D5256" w14:textId="16D8781B" w:rsidR="004A33E2" w:rsidRDefault="0027170B" w:rsidP="004A33E2">
      <w:pPr>
        <w:rPr>
          <w:rFonts w:asciiTheme="minorHAnsi" w:hAnsiTheme="minorHAnsi"/>
        </w:rPr>
      </w:pPr>
      <w:r>
        <w:rPr>
          <w:rFonts w:asciiTheme="minorHAnsi" w:hAnsiTheme="minorHAnsi"/>
          <w:i/>
        </w:rPr>
        <w:t xml:space="preserve">Division Leadership/BARC Meeting – </w:t>
      </w:r>
      <w:r>
        <w:rPr>
          <w:rFonts w:asciiTheme="minorHAnsi" w:hAnsiTheme="minorHAnsi"/>
        </w:rPr>
        <w:t>The following represents highlights of the discussion:</w:t>
      </w:r>
    </w:p>
    <w:p w14:paraId="098461A1" w14:textId="77777777" w:rsidR="000C080E" w:rsidRDefault="000C080E" w:rsidP="004A33E2">
      <w:pPr>
        <w:rPr>
          <w:rFonts w:asciiTheme="minorHAnsi" w:hAnsiTheme="minorHAnsi"/>
        </w:rPr>
      </w:pPr>
    </w:p>
    <w:p w14:paraId="1CAF9F0B" w14:textId="51239E24" w:rsidR="001C55C6" w:rsidRDefault="000C080E" w:rsidP="000C080E">
      <w:pPr>
        <w:pStyle w:val="ListParagraph"/>
        <w:numPr>
          <w:ilvl w:val="0"/>
          <w:numId w:val="33"/>
        </w:numPr>
        <w:rPr>
          <w:rFonts w:asciiTheme="minorHAnsi" w:hAnsiTheme="minorHAnsi"/>
        </w:rPr>
      </w:pPr>
      <w:r>
        <w:rPr>
          <w:rFonts w:asciiTheme="minorHAnsi" w:hAnsiTheme="minorHAnsi"/>
        </w:rPr>
        <w:t xml:space="preserve">Fiscal 2019 budget – year 1 of a </w:t>
      </w:r>
      <w:proofErr w:type="gramStart"/>
      <w:r>
        <w:rPr>
          <w:rFonts w:asciiTheme="minorHAnsi" w:hAnsiTheme="minorHAnsi"/>
        </w:rPr>
        <w:t>3 year</w:t>
      </w:r>
      <w:proofErr w:type="gramEnd"/>
      <w:r>
        <w:rPr>
          <w:rFonts w:asciiTheme="minorHAnsi" w:hAnsiTheme="minorHAnsi"/>
        </w:rPr>
        <w:t xml:space="preserve"> investment plan</w:t>
      </w:r>
    </w:p>
    <w:p w14:paraId="5E76BC98" w14:textId="49624176" w:rsidR="000C080E" w:rsidRDefault="000C080E" w:rsidP="000C080E">
      <w:pPr>
        <w:pStyle w:val="ListParagraph"/>
        <w:numPr>
          <w:ilvl w:val="0"/>
          <w:numId w:val="33"/>
        </w:numPr>
        <w:rPr>
          <w:rFonts w:asciiTheme="minorHAnsi" w:hAnsiTheme="minorHAnsi"/>
        </w:rPr>
      </w:pPr>
      <w:r>
        <w:rPr>
          <w:rFonts w:asciiTheme="minorHAnsi" w:hAnsiTheme="minorHAnsi"/>
        </w:rPr>
        <w:t>Results of conference committee meeting</w:t>
      </w:r>
    </w:p>
    <w:p w14:paraId="17D22217" w14:textId="1CF825B1" w:rsidR="000C080E" w:rsidRDefault="000C080E" w:rsidP="000C080E">
      <w:pPr>
        <w:pStyle w:val="ListParagraph"/>
        <w:numPr>
          <w:ilvl w:val="0"/>
          <w:numId w:val="33"/>
        </w:numPr>
        <w:rPr>
          <w:rFonts w:asciiTheme="minorHAnsi" w:hAnsiTheme="minorHAnsi"/>
        </w:rPr>
      </w:pPr>
      <w:r>
        <w:rPr>
          <w:rFonts w:asciiTheme="minorHAnsi" w:hAnsiTheme="minorHAnsi"/>
        </w:rPr>
        <w:t>Background and update on the Board discussion of Chicago HQ real estate</w:t>
      </w:r>
    </w:p>
    <w:p w14:paraId="7CCC1227" w14:textId="0C1CDAD2" w:rsidR="00527970" w:rsidRPr="007D67DC" w:rsidRDefault="002F422C" w:rsidP="00A737C4">
      <w:pPr>
        <w:pStyle w:val="ListParagraph"/>
        <w:numPr>
          <w:ilvl w:val="0"/>
          <w:numId w:val="33"/>
        </w:numPr>
        <w:rPr>
          <w:rFonts w:asciiTheme="minorHAnsi" w:hAnsiTheme="minorHAnsi"/>
        </w:rPr>
      </w:pPr>
      <w:r>
        <w:rPr>
          <w:rFonts w:asciiTheme="minorHAnsi" w:hAnsiTheme="minorHAnsi"/>
        </w:rPr>
        <w:t>D</w:t>
      </w:r>
      <w:r w:rsidR="000C080E">
        <w:rPr>
          <w:rFonts w:asciiTheme="minorHAnsi" w:hAnsiTheme="minorHAnsi"/>
        </w:rPr>
        <w:t>ivision financial results for the fiscal year ending 2014 through April 2018</w:t>
      </w:r>
    </w:p>
    <w:p w14:paraId="08CB9CF1" w14:textId="1E60A5F9" w:rsidR="00D8632F" w:rsidRPr="00546974" w:rsidRDefault="00D8632F" w:rsidP="00A737C4">
      <w:pPr>
        <w:pStyle w:val="Heading1"/>
        <w:rPr>
          <w:rFonts w:asciiTheme="minorHAnsi" w:hAnsiTheme="minorHAnsi"/>
          <w:u w:val="single"/>
        </w:rPr>
      </w:pPr>
      <w:r w:rsidRPr="00546974">
        <w:rPr>
          <w:rFonts w:asciiTheme="minorHAnsi" w:hAnsiTheme="minorHAnsi"/>
          <w:color w:val="auto"/>
          <w:u w:val="single"/>
        </w:rPr>
        <w:t>Acknowledgement</w:t>
      </w:r>
    </w:p>
    <w:p w14:paraId="6F48041A" w14:textId="15B093DD" w:rsidR="00D8632F" w:rsidRPr="00A737C4" w:rsidRDefault="00D8632F" w:rsidP="00A737C4">
      <w:pPr>
        <w:rPr>
          <w:rFonts w:asciiTheme="minorHAnsi" w:hAnsiTheme="minorHAnsi"/>
        </w:rPr>
      </w:pPr>
      <w:r w:rsidRPr="00A737C4">
        <w:rPr>
          <w:rFonts w:asciiTheme="minorHAnsi" w:hAnsiTheme="minorHAnsi"/>
        </w:rPr>
        <w:t xml:space="preserve">BARC </w:t>
      </w:r>
      <w:r w:rsidR="001B1668">
        <w:rPr>
          <w:rFonts w:asciiTheme="minorHAnsi" w:hAnsiTheme="minorHAnsi"/>
        </w:rPr>
        <w:t xml:space="preserve">and F&amp;A </w:t>
      </w:r>
      <w:r w:rsidRPr="00A737C4">
        <w:rPr>
          <w:rFonts w:asciiTheme="minorHAnsi" w:hAnsiTheme="minorHAnsi"/>
        </w:rPr>
        <w:t>extends its sincere thanks to the ALA finance</w:t>
      </w:r>
      <w:r w:rsidR="00A410DE">
        <w:rPr>
          <w:rFonts w:asciiTheme="minorHAnsi" w:hAnsiTheme="minorHAnsi"/>
        </w:rPr>
        <w:t xml:space="preserve"> staff:  Mark Leon, </w:t>
      </w:r>
      <w:r w:rsidRPr="00A737C4">
        <w:rPr>
          <w:rFonts w:asciiTheme="minorHAnsi" w:hAnsiTheme="minorHAnsi"/>
        </w:rPr>
        <w:t xml:space="preserve">Joanne </w:t>
      </w:r>
      <w:r w:rsidR="00A410DE">
        <w:rPr>
          <w:rFonts w:asciiTheme="minorHAnsi" w:hAnsiTheme="minorHAnsi"/>
        </w:rPr>
        <w:t xml:space="preserve">Lee, Keith Brown, </w:t>
      </w:r>
      <w:r w:rsidR="002D5E53">
        <w:rPr>
          <w:rFonts w:asciiTheme="minorHAnsi" w:hAnsiTheme="minorHAnsi"/>
        </w:rPr>
        <w:t>and Ligia B</w:t>
      </w:r>
      <w:r w:rsidR="001B1668">
        <w:rPr>
          <w:rFonts w:asciiTheme="minorHAnsi" w:hAnsiTheme="minorHAnsi"/>
        </w:rPr>
        <w:t>arac</w:t>
      </w:r>
      <w:r w:rsidRPr="00A737C4">
        <w:rPr>
          <w:rFonts w:asciiTheme="minorHAnsi" w:hAnsiTheme="minorHAnsi"/>
        </w:rPr>
        <w:t xml:space="preserve"> for their work throughout the year and support in preparing for the committee meetings and discussions. The chair</w:t>
      </w:r>
      <w:r w:rsidR="001B1668">
        <w:rPr>
          <w:rFonts w:asciiTheme="minorHAnsi" w:hAnsiTheme="minorHAnsi"/>
        </w:rPr>
        <w:t>s</w:t>
      </w:r>
      <w:r w:rsidRPr="00A737C4">
        <w:rPr>
          <w:rFonts w:asciiTheme="minorHAnsi" w:hAnsiTheme="minorHAnsi"/>
        </w:rPr>
        <w:t xml:space="preserve"> would also like to thank Mary Ghikas for </w:t>
      </w:r>
      <w:r w:rsidR="001B1668">
        <w:rPr>
          <w:rFonts w:asciiTheme="minorHAnsi" w:hAnsiTheme="minorHAnsi"/>
        </w:rPr>
        <w:t>her</w:t>
      </w:r>
      <w:r w:rsidRPr="00A737C4">
        <w:rPr>
          <w:rFonts w:asciiTheme="minorHAnsi" w:hAnsiTheme="minorHAnsi"/>
        </w:rPr>
        <w:t xml:space="preserve"> insightful and helpful input and participation. </w:t>
      </w:r>
      <w:r w:rsidR="001B1668">
        <w:rPr>
          <w:rFonts w:asciiTheme="minorHAnsi" w:hAnsiTheme="minorHAnsi"/>
        </w:rPr>
        <w:t xml:space="preserve">The </w:t>
      </w:r>
      <w:r w:rsidR="00546974">
        <w:rPr>
          <w:rFonts w:asciiTheme="minorHAnsi" w:hAnsiTheme="minorHAnsi"/>
        </w:rPr>
        <w:t xml:space="preserve">members from both </w:t>
      </w:r>
      <w:r w:rsidR="001B1668">
        <w:rPr>
          <w:rFonts w:asciiTheme="minorHAnsi" w:hAnsiTheme="minorHAnsi"/>
        </w:rPr>
        <w:t>committee</w:t>
      </w:r>
      <w:r w:rsidR="00546974">
        <w:rPr>
          <w:rFonts w:asciiTheme="minorHAnsi" w:hAnsiTheme="minorHAnsi"/>
        </w:rPr>
        <w:t>s</w:t>
      </w:r>
      <w:r w:rsidR="001B1668">
        <w:rPr>
          <w:rFonts w:asciiTheme="minorHAnsi" w:hAnsiTheme="minorHAnsi"/>
        </w:rPr>
        <w:t xml:space="preserve"> also wanted </w:t>
      </w:r>
      <w:r w:rsidR="001B1668">
        <w:rPr>
          <w:rFonts w:asciiTheme="minorHAnsi" w:hAnsiTheme="minorHAnsi"/>
        </w:rPr>
        <w:lastRenderedPageBreak/>
        <w:t>to than</w:t>
      </w:r>
      <w:r w:rsidR="00330B6E">
        <w:rPr>
          <w:rFonts w:asciiTheme="minorHAnsi" w:hAnsiTheme="minorHAnsi"/>
        </w:rPr>
        <w:t>k</w:t>
      </w:r>
      <w:r w:rsidR="001B1668">
        <w:rPr>
          <w:rFonts w:asciiTheme="minorHAnsi" w:hAnsiTheme="minorHAnsi"/>
        </w:rPr>
        <w:t xml:space="preserve"> Rhea Lawson for here stewardship of the </w:t>
      </w:r>
      <w:r w:rsidR="003F5014">
        <w:rPr>
          <w:rFonts w:asciiTheme="minorHAnsi" w:hAnsiTheme="minorHAnsi"/>
        </w:rPr>
        <w:t xml:space="preserve">BARC </w:t>
      </w:r>
      <w:r w:rsidR="001B1668">
        <w:rPr>
          <w:rFonts w:asciiTheme="minorHAnsi" w:hAnsiTheme="minorHAnsi"/>
        </w:rPr>
        <w:t xml:space="preserve">committee of the last year, particularly in view of </w:t>
      </w:r>
      <w:r w:rsidR="003F5014">
        <w:rPr>
          <w:rFonts w:asciiTheme="minorHAnsi" w:hAnsiTheme="minorHAnsi"/>
        </w:rPr>
        <w:t xml:space="preserve">new approach to the budget </w:t>
      </w:r>
      <w:r w:rsidR="00330B6E">
        <w:rPr>
          <w:rFonts w:asciiTheme="minorHAnsi" w:hAnsiTheme="minorHAnsi"/>
        </w:rPr>
        <w:t xml:space="preserve">process </w:t>
      </w:r>
      <w:r w:rsidR="003F5014">
        <w:rPr>
          <w:rFonts w:asciiTheme="minorHAnsi" w:hAnsiTheme="minorHAnsi"/>
        </w:rPr>
        <w:t>and other challenging issues.</w:t>
      </w:r>
    </w:p>
    <w:p w14:paraId="38D25CA5" w14:textId="77777777" w:rsidR="00D8632F" w:rsidRPr="00A737C4" w:rsidRDefault="00D8632F" w:rsidP="00A737C4">
      <w:pPr>
        <w:rPr>
          <w:rFonts w:asciiTheme="minorHAnsi" w:hAnsiTheme="minorHAnsi"/>
        </w:rPr>
      </w:pPr>
    </w:p>
    <w:p w14:paraId="793901E0" w14:textId="77777777" w:rsidR="00D8632F" w:rsidRPr="00A737C4" w:rsidRDefault="00D8632F" w:rsidP="00A737C4">
      <w:pPr>
        <w:rPr>
          <w:rFonts w:asciiTheme="minorHAnsi" w:hAnsiTheme="minorHAnsi"/>
        </w:rPr>
      </w:pPr>
      <w:r w:rsidRPr="00A737C4">
        <w:rPr>
          <w:rFonts w:asciiTheme="minorHAnsi" w:hAnsiTheme="minorHAnsi"/>
        </w:rPr>
        <w:t>Respectfully submitted:</w:t>
      </w:r>
    </w:p>
    <w:p w14:paraId="1B09E9B6" w14:textId="060B6B59" w:rsidR="00D8632F" w:rsidRDefault="00D8632F" w:rsidP="00A737C4">
      <w:pPr>
        <w:rPr>
          <w:rFonts w:asciiTheme="minorHAnsi" w:hAnsiTheme="minorHAnsi"/>
        </w:rPr>
      </w:pPr>
    </w:p>
    <w:p w14:paraId="7F21E56F" w14:textId="526BC4B1" w:rsidR="001B1668" w:rsidRDefault="001B1668" w:rsidP="00A737C4">
      <w:pPr>
        <w:rPr>
          <w:rFonts w:asciiTheme="minorHAnsi" w:hAnsiTheme="minorHAnsi"/>
        </w:rPr>
      </w:pPr>
    </w:p>
    <w:p w14:paraId="0B658D66" w14:textId="77777777" w:rsidR="001B1668" w:rsidRPr="00A737C4" w:rsidRDefault="001B1668" w:rsidP="00A737C4">
      <w:pPr>
        <w:rPr>
          <w:rFonts w:asciiTheme="minorHAnsi" w:hAnsiTheme="minorHAnsi"/>
        </w:rPr>
      </w:pPr>
    </w:p>
    <w:p w14:paraId="27129958" w14:textId="50CC1665" w:rsidR="000E13D4" w:rsidRPr="00A737C4" w:rsidRDefault="001B1668" w:rsidP="000E13D4">
      <w:pPr>
        <w:rPr>
          <w:rFonts w:asciiTheme="minorHAnsi" w:hAnsiTheme="minorHAnsi"/>
        </w:rPr>
      </w:pPr>
      <w:r>
        <w:rPr>
          <w:rFonts w:asciiTheme="minorHAnsi" w:hAnsiTheme="minorHAnsi"/>
        </w:rPr>
        <w:t>Rhea Lawson</w:t>
      </w:r>
      <w:r w:rsidR="000E13D4" w:rsidRPr="00A737C4">
        <w:rPr>
          <w:rFonts w:asciiTheme="minorHAnsi" w:hAnsiTheme="minorHAnsi"/>
        </w:rPr>
        <w:t xml:space="preserve">, </w:t>
      </w:r>
      <w:r w:rsidR="002D5E53">
        <w:rPr>
          <w:rFonts w:asciiTheme="minorHAnsi" w:hAnsiTheme="minorHAnsi"/>
        </w:rPr>
        <w:t xml:space="preserve">BARC </w:t>
      </w:r>
      <w:r w:rsidR="000E13D4" w:rsidRPr="00A737C4">
        <w:rPr>
          <w:rFonts w:asciiTheme="minorHAnsi" w:hAnsiTheme="minorHAnsi"/>
        </w:rPr>
        <w:t>Chair</w:t>
      </w:r>
    </w:p>
    <w:p w14:paraId="0F9194B2" w14:textId="77777777" w:rsidR="000E13D4" w:rsidRPr="00A737C4" w:rsidRDefault="000E13D4" w:rsidP="000E13D4">
      <w:pPr>
        <w:rPr>
          <w:rFonts w:asciiTheme="minorHAnsi" w:hAnsiTheme="minorHAnsi"/>
        </w:rPr>
      </w:pPr>
      <w:r w:rsidRPr="00A737C4">
        <w:rPr>
          <w:rFonts w:asciiTheme="minorHAnsi" w:hAnsiTheme="minorHAnsi"/>
        </w:rPr>
        <w:t>Maggie Farrell</w:t>
      </w:r>
    </w:p>
    <w:p w14:paraId="395298C8" w14:textId="77777777" w:rsidR="001B1668" w:rsidRPr="00A737C4" w:rsidRDefault="001B1668" w:rsidP="001B1668">
      <w:pPr>
        <w:rPr>
          <w:rFonts w:asciiTheme="minorHAnsi" w:hAnsiTheme="minorHAnsi"/>
        </w:rPr>
      </w:pPr>
      <w:r>
        <w:rPr>
          <w:rFonts w:asciiTheme="minorHAnsi" w:hAnsiTheme="minorHAnsi"/>
        </w:rPr>
        <w:t>Mike Marlin</w:t>
      </w:r>
    </w:p>
    <w:p w14:paraId="30BC119D" w14:textId="26093852" w:rsidR="001B1668" w:rsidRDefault="001B1668" w:rsidP="001B1668">
      <w:pPr>
        <w:rPr>
          <w:rFonts w:asciiTheme="minorHAnsi" w:hAnsiTheme="minorHAnsi"/>
        </w:rPr>
      </w:pPr>
      <w:r>
        <w:rPr>
          <w:rFonts w:asciiTheme="minorHAnsi" w:hAnsiTheme="minorHAnsi"/>
        </w:rPr>
        <w:t>Carl Harvey, III</w:t>
      </w:r>
    </w:p>
    <w:p w14:paraId="4AC25BB5" w14:textId="3D3A6A68" w:rsidR="00330B6E" w:rsidRPr="00A737C4" w:rsidRDefault="00330B6E" w:rsidP="001B1668">
      <w:pPr>
        <w:rPr>
          <w:rFonts w:asciiTheme="minorHAnsi" w:hAnsiTheme="minorHAnsi"/>
        </w:rPr>
      </w:pPr>
      <w:r>
        <w:rPr>
          <w:rFonts w:asciiTheme="minorHAnsi" w:hAnsiTheme="minorHAnsi"/>
        </w:rPr>
        <w:t>Karen Downing</w:t>
      </w:r>
    </w:p>
    <w:p w14:paraId="3416233E" w14:textId="291AD934" w:rsidR="001B1668" w:rsidRPr="001B1668" w:rsidRDefault="001B1668" w:rsidP="000E13D4">
      <w:pPr>
        <w:rPr>
          <w:rFonts w:asciiTheme="minorHAnsi" w:hAnsiTheme="minorHAnsi"/>
          <w:strike/>
        </w:rPr>
      </w:pPr>
      <w:r>
        <w:rPr>
          <w:rFonts w:asciiTheme="minorHAnsi" w:hAnsiTheme="minorHAnsi"/>
        </w:rPr>
        <w:t xml:space="preserve">Steven Potter </w:t>
      </w:r>
    </w:p>
    <w:p w14:paraId="71B83929" w14:textId="2EC0B499" w:rsidR="000E13D4" w:rsidRDefault="000E13D4" w:rsidP="000E13D4">
      <w:pPr>
        <w:rPr>
          <w:rFonts w:asciiTheme="minorHAnsi" w:hAnsiTheme="minorHAnsi"/>
        </w:rPr>
      </w:pPr>
      <w:r>
        <w:rPr>
          <w:rFonts w:asciiTheme="minorHAnsi" w:hAnsiTheme="minorHAnsi"/>
        </w:rPr>
        <w:t>Susan Hildreth</w:t>
      </w:r>
      <w:r w:rsidRPr="00A737C4">
        <w:rPr>
          <w:rFonts w:asciiTheme="minorHAnsi" w:hAnsiTheme="minorHAnsi"/>
        </w:rPr>
        <w:t xml:space="preserve">, Treasurer </w:t>
      </w:r>
    </w:p>
    <w:p w14:paraId="31DD255A" w14:textId="638B37A1" w:rsidR="001B1668" w:rsidRPr="00A737C4" w:rsidRDefault="001B1668" w:rsidP="000E13D4">
      <w:pPr>
        <w:rPr>
          <w:rFonts w:asciiTheme="minorHAnsi" w:hAnsiTheme="minorHAnsi"/>
        </w:rPr>
      </w:pPr>
      <w:r>
        <w:rPr>
          <w:rFonts w:asciiTheme="minorHAnsi" w:hAnsiTheme="minorHAnsi"/>
        </w:rPr>
        <w:t>Andrew Pace</w:t>
      </w:r>
    </w:p>
    <w:p w14:paraId="17AAABF5" w14:textId="3F433649" w:rsidR="000E13D4" w:rsidRPr="00A737C4" w:rsidRDefault="000E13D4" w:rsidP="000E13D4">
      <w:pPr>
        <w:rPr>
          <w:rFonts w:asciiTheme="minorHAnsi" w:hAnsiTheme="minorHAnsi"/>
        </w:rPr>
      </w:pPr>
      <w:r w:rsidRPr="00A737C4">
        <w:rPr>
          <w:rFonts w:asciiTheme="minorHAnsi" w:hAnsiTheme="minorHAnsi"/>
        </w:rPr>
        <w:t>Julius Jefferson, Jr.</w:t>
      </w:r>
      <w:r w:rsidRPr="00A737C4">
        <w:rPr>
          <w:rStyle w:val="Hyperlink"/>
          <w:rFonts w:asciiTheme="minorHAnsi" w:hAnsiTheme="minorHAnsi"/>
          <w:color w:val="auto"/>
          <w:u w:val="none"/>
        </w:rPr>
        <w:tab/>
      </w:r>
    </w:p>
    <w:sectPr w:rsidR="000E13D4" w:rsidRPr="00A737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A5C9" w14:textId="77777777" w:rsidR="00B9598E" w:rsidRDefault="00B9598E" w:rsidP="00A737C4">
      <w:r>
        <w:separator/>
      </w:r>
    </w:p>
  </w:endnote>
  <w:endnote w:type="continuationSeparator" w:id="0">
    <w:p w14:paraId="38E65701" w14:textId="77777777" w:rsidR="00B9598E" w:rsidRDefault="00B9598E" w:rsidP="00A7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640396"/>
      <w:docPartObj>
        <w:docPartGallery w:val="Page Numbers (Bottom of Page)"/>
        <w:docPartUnique/>
      </w:docPartObj>
    </w:sdtPr>
    <w:sdtEndPr/>
    <w:sdtContent>
      <w:sdt>
        <w:sdtPr>
          <w:id w:val="860082579"/>
          <w:docPartObj>
            <w:docPartGallery w:val="Page Numbers (Top of Page)"/>
            <w:docPartUnique/>
          </w:docPartObj>
        </w:sdtPr>
        <w:sdtEndPr/>
        <w:sdtContent>
          <w:p w14:paraId="1D9E64FE" w14:textId="66E20AAA" w:rsidR="00A737C4" w:rsidRDefault="00A737C4">
            <w:pPr>
              <w:pStyle w:val="Footer"/>
              <w:jc w:val="right"/>
            </w:pPr>
            <w:r>
              <w:t xml:space="preserve">Page </w:t>
            </w:r>
            <w:r>
              <w:rPr>
                <w:b/>
                <w:bCs/>
              </w:rPr>
              <w:fldChar w:fldCharType="begin"/>
            </w:r>
            <w:r>
              <w:rPr>
                <w:b/>
                <w:bCs/>
              </w:rPr>
              <w:instrText xml:space="preserve"> PAGE </w:instrText>
            </w:r>
            <w:r>
              <w:rPr>
                <w:b/>
                <w:bCs/>
              </w:rPr>
              <w:fldChar w:fldCharType="separate"/>
            </w:r>
            <w:r w:rsidR="00E2543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25434">
              <w:rPr>
                <w:b/>
                <w:bCs/>
                <w:noProof/>
              </w:rPr>
              <w:t>5</w:t>
            </w:r>
            <w:r>
              <w:rPr>
                <w:b/>
                <w:bCs/>
              </w:rPr>
              <w:fldChar w:fldCharType="end"/>
            </w:r>
          </w:p>
        </w:sdtContent>
      </w:sdt>
    </w:sdtContent>
  </w:sdt>
  <w:p w14:paraId="1CBFB6EF" w14:textId="77777777" w:rsidR="00A737C4" w:rsidRDefault="00A7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ADF5" w14:textId="77777777" w:rsidR="00B9598E" w:rsidRDefault="00B9598E" w:rsidP="00A737C4">
      <w:r>
        <w:separator/>
      </w:r>
    </w:p>
  </w:footnote>
  <w:footnote w:type="continuationSeparator" w:id="0">
    <w:p w14:paraId="2E0D62C8" w14:textId="77777777" w:rsidR="00B9598E" w:rsidRDefault="00B9598E" w:rsidP="00A7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C44A" w14:textId="7D58C5DA" w:rsidR="00A81B85" w:rsidRDefault="00A81B85" w:rsidP="00A81B85">
    <w:pPr>
      <w:jc w:val="center"/>
      <w:rPr>
        <w:b/>
      </w:rPr>
    </w:pPr>
    <w:r>
      <w:rPr>
        <w:b/>
      </w:rPr>
      <w:t xml:space="preserve">                                                                                                                                        EBD #3.</w:t>
    </w:r>
    <w:r w:rsidR="00CF321F">
      <w:rPr>
        <w:b/>
      </w:rPr>
      <w:t>3</w:t>
    </w:r>
  </w:p>
  <w:p w14:paraId="33191304" w14:textId="15E9B26B" w:rsidR="00A737C4" w:rsidRPr="00D34455" w:rsidRDefault="00CF321F" w:rsidP="00A737C4">
    <w:pPr>
      <w:jc w:val="right"/>
      <w:rPr>
        <w:b/>
        <w:sz w:val="18"/>
        <w:szCs w:val="18"/>
      </w:rPr>
    </w:pPr>
    <w:r>
      <w:rPr>
        <w:b/>
        <w:sz w:val="18"/>
        <w:szCs w:val="18"/>
      </w:rPr>
      <w:t xml:space="preserve">        </w:t>
    </w:r>
    <w:r w:rsidR="00C13A2F">
      <w:rPr>
        <w:b/>
        <w:sz w:val="18"/>
        <w:szCs w:val="18"/>
      </w:rPr>
      <w:t>201</w:t>
    </w:r>
    <w:r>
      <w:rPr>
        <w:b/>
        <w:sz w:val="18"/>
        <w:szCs w:val="18"/>
      </w:rPr>
      <w:t>7</w:t>
    </w:r>
    <w:r w:rsidR="00C13A2F">
      <w:rPr>
        <w:b/>
        <w:sz w:val="18"/>
        <w:szCs w:val="18"/>
      </w:rPr>
      <w:t>-201</w:t>
    </w:r>
    <w:r>
      <w:rPr>
        <w:b/>
        <w:sz w:val="18"/>
        <w:szCs w:val="18"/>
      </w:rPr>
      <w:t>8</w:t>
    </w:r>
    <w:r w:rsidR="00A81B85">
      <w:rPr>
        <w:b/>
        <w:sz w:val="18"/>
        <w:szCs w:val="18"/>
      </w:rPr>
      <w:t xml:space="preserve"> Annual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03B"/>
    <w:multiLevelType w:val="hybridMultilevel"/>
    <w:tmpl w:val="95D8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C5066"/>
    <w:multiLevelType w:val="hybridMultilevel"/>
    <w:tmpl w:val="406CF26C"/>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 w15:restartNumberingAfterBreak="0">
    <w:nsid w:val="02E36568"/>
    <w:multiLevelType w:val="hybridMultilevel"/>
    <w:tmpl w:val="4CE6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1AAC"/>
    <w:multiLevelType w:val="hybridMultilevel"/>
    <w:tmpl w:val="CDF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E660A"/>
    <w:multiLevelType w:val="hybridMultilevel"/>
    <w:tmpl w:val="B360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517A"/>
    <w:multiLevelType w:val="hybridMultilevel"/>
    <w:tmpl w:val="EAB4A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4D11AA9"/>
    <w:multiLevelType w:val="hybridMultilevel"/>
    <w:tmpl w:val="F120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3E87"/>
    <w:multiLevelType w:val="hybridMultilevel"/>
    <w:tmpl w:val="1042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80C61"/>
    <w:multiLevelType w:val="hybridMultilevel"/>
    <w:tmpl w:val="D90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7084F"/>
    <w:multiLevelType w:val="hybridMultilevel"/>
    <w:tmpl w:val="EDF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A3FE1"/>
    <w:multiLevelType w:val="hybridMultilevel"/>
    <w:tmpl w:val="A614D01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39164D4C"/>
    <w:multiLevelType w:val="hybridMultilevel"/>
    <w:tmpl w:val="685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70C47"/>
    <w:multiLevelType w:val="hybridMultilevel"/>
    <w:tmpl w:val="519E962C"/>
    <w:lvl w:ilvl="0" w:tplc="EB12AE8A">
      <w:start w:val="1"/>
      <w:numFmt w:val="bullet"/>
      <w:lvlText w:val="-"/>
      <w:lvlJc w:val="left"/>
      <w:pPr>
        <w:ind w:left="1836" w:hanging="360"/>
      </w:pPr>
      <w:rPr>
        <w:rFonts w:ascii="Calibri" w:eastAsia="Times New Roman" w:hAnsi="Calibri"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3" w15:restartNumberingAfterBreak="0">
    <w:nsid w:val="3AB87559"/>
    <w:multiLevelType w:val="hybridMultilevel"/>
    <w:tmpl w:val="680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92B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6A3896"/>
    <w:multiLevelType w:val="hybridMultilevel"/>
    <w:tmpl w:val="453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52BBD"/>
    <w:multiLevelType w:val="hybridMultilevel"/>
    <w:tmpl w:val="3316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662D"/>
    <w:multiLevelType w:val="hybridMultilevel"/>
    <w:tmpl w:val="3AD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3726C"/>
    <w:multiLevelType w:val="hybridMultilevel"/>
    <w:tmpl w:val="CA1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A4FC7"/>
    <w:multiLevelType w:val="hybridMultilevel"/>
    <w:tmpl w:val="7F4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E7ED2"/>
    <w:multiLevelType w:val="hybridMultilevel"/>
    <w:tmpl w:val="188CF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4B5F"/>
    <w:multiLevelType w:val="hybridMultilevel"/>
    <w:tmpl w:val="944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36B8"/>
    <w:multiLevelType w:val="hybridMultilevel"/>
    <w:tmpl w:val="D090B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C1FAC"/>
    <w:multiLevelType w:val="hybridMultilevel"/>
    <w:tmpl w:val="7A0EC7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56111E6"/>
    <w:multiLevelType w:val="hybridMultilevel"/>
    <w:tmpl w:val="B4AA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53CB6"/>
    <w:multiLevelType w:val="hybridMultilevel"/>
    <w:tmpl w:val="A44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E5751"/>
    <w:multiLevelType w:val="hybridMultilevel"/>
    <w:tmpl w:val="EF925E4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77CF1233"/>
    <w:multiLevelType w:val="hybridMultilevel"/>
    <w:tmpl w:val="DF3EF2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96B63A9"/>
    <w:multiLevelType w:val="hybridMultilevel"/>
    <w:tmpl w:val="22D6A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422C7"/>
    <w:multiLevelType w:val="hybridMultilevel"/>
    <w:tmpl w:val="B4AA93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E2931D9"/>
    <w:multiLevelType w:val="hybridMultilevel"/>
    <w:tmpl w:val="3FF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97952"/>
    <w:multiLevelType w:val="hybridMultilevel"/>
    <w:tmpl w:val="439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B61FD"/>
    <w:multiLevelType w:val="hybridMultilevel"/>
    <w:tmpl w:val="D5C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9"/>
  </w:num>
  <w:num w:numId="4">
    <w:abstractNumId w:val="27"/>
  </w:num>
  <w:num w:numId="5">
    <w:abstractNumId w:val="1"/>
  </w:num>
  <w:num w:numId="6">
    <w:abstractNumId w:val="10"/>
  </w:num>
  <w:num w:numId="7">
    <w:abstractNumId w:val="0"/>
  </w:num>
  <w:num w:numId="8">
    <w:abstractNumId w:val="13"/>
  </w:num>
  <w:num w:numId="9">
    <w:abstractNumId w:val="22"/>
  </w:num>
  <w:num w:numId="10">
    <w:abstractNumId w:val="28"/>
  </w:num>
  <w:num w:numId="11">
    <w:abstractNumId w:val="19"/>
  </w:num>
  <w:num w:numId="12">
    <w:abstractNumId w:val="25"/>
  </w:num>
  <w:num w:numId="13">
    <w:abstractNumId w:val="6"/>
  </w:num>
  <w:num w:numId="14">
    <w:abstractNumId w:val="30"/>
  </w:num>
  <w:num w:numId="15">
    <w:abstractNumId w:val="24"/>
  </w:num>
  <w:num w:numId="16">
    <w:abstractNumId w:val="9"/>
  </w:num>
  <w:num w:numId="17">
    <w:abstractNumId w:val="16"/>
  </w:num>
  <w:num w:numId="18">
    <w:abstractNumId w:val="7"/>
  </w:num>
  <w:num w:numId="19">
    <w:abstractNumId w:val="3"/>
  </w:num>
  <w:num w:numId="20">
    <w:abstractNumId w:val="21"/>
  </w:num>
  <w:num w:numId="21">
    <w:abstractNumId w:val="8"/>
  </w:num>
  <w:num w:numId="22">
    <w:abstractNumId w:val="17"/>
  </w:num>
  <w:num w:numId="23">
    <w:abstractNumId w:val="11"/>
  </w:num>
  <w:num w:numId="24">
    <w:abstractNumId w:val="18"/>
  </w:num>
  <w:num w:numId="25">
    <w:abstractNumId w:val="20"/>
  </w:num>
  <w:num w:numId="26">
    <w:abstractNumId w:val="5"/>
  </w:num>
  <w:num w:numId="27">
    <w:abstractNumId w:val="23"/>
  </w:num>
  <w:num w:numId="28">
    <w:abstractNumId w:val="15"/>
  </w:num>
  <w:num w:numId="29">
    <w:abstractNumId w:val="4"/>
  </w:num>
  <w:num w:numId="30">
    <w:abstractNumId w:val="12"/>
  </w:num>
  <w:num w:numId="31">
    <w:abstractNumId w:val="32"/>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48"/>
    <w:rsid w:val="00001BF2"/>
    <w:rsid w:val="00014E92"/>
    <w:rsid w:val="00026BF2"/>
    <w:rsid w:val="000365BF"/>
    <w:rsid w:val="000470B0"/>
    <w:rsid w:val="00061F6D"/>
    <w:rsid w:val="0008282B"/>
    <w:rsid w:val="000A6665"/>
    <w:rsid w:val="000A6A98"/>
    <w:rsid w:val="000A7A77"/>
    <w:rsid w:val="000B0E2F"/>
    <w:rsid w:val="000B5B25"/>
    <w:rsid w:val="000C080E"/>
    <w:rsid w:val="000C427B"/>
    <w:rsid w:val="000D42AA"/>
    <w:rsid w:val="000E13D4"/>
    <w:rsid w:val="000F7E40"/>
    <w:rsid w:val="001067BB"/>
    <w:rsid w:val="00113F03"/>
    <w:rsid w:val="00131A7F"/>
    <w:rsid w:val="001365D0"/>
    <w:rsid w:val="00141230"/>
    <w:rsid w:val="00173ABF"/>
    <w:rsid w:val="00174A56"/>
    <w:rsid w:val="0017695B"/>
    <w:rsid w:val="00185957"/>
    <w:rsid w:val="001A7DE3"/>
    <w:rsid w:val="001B1668"/>
    <w:rsid w:val="001B4649"/>
    <w:rsid w:val="001C55C6"/>
    <w:rsid w:val="001D7C3B"/>
    <w:rsid w:val="001F7BB1"/>
    <w:rsid w:val="00206B20"/>
    <w:rsid w:val="0021636D"/>
    <w:rsid w:val="00217D33"/>
    <w:rsid w:val="0022319B"/>
    <w:rsid w:val="0022663F"/>
    <w:rsid w:val="00260125"/>
    <w:rsid w:val="00260F2F"/>
    <w:rsid w:val="00266125"/>
    <w:rsid w:val="0027170B"/>
    <w:rsid w:val="002729C5"/>
    <w:rsid w:val="00280922"/>
    <w:rsid w:val="0029269A"/>
    <w:rsid w:val="00293B41"/>
    <w:rsid w:val="002A509E"/>
    <w:rsid w:val="002B0E8A"/>
    <w:rsid w:val="002D4CA0"/>
    <w:rsid w:val="002D5E53"/>
    <w:rsid w:val="002E2401"/>
    <w:rsid w:val="002E4916"/>
    <w:rsid w:val="002F422C"/>
    <w:rsid w:val="002F4C20"/>
    <w:rsid w:val="002F6B41"/>
    <w:rsid w:val="00327C1F"/>
    <w:rsid w:val="00330B6E"/>
    <w:rsid w:val="0037571F"/>
    <w:rsid w:val="00392242"/>
    <w:rsid w:val="00392E04"/>
    <w:rsid w:val="003A22D5"/>
    <w:rsid w:val="003C12AA"/>
    <w:rsid w:val="003D3F3D"/>
    <w:rsid w:val="003D3FD7"/>
    <w:rsid w:val="003D64EC"/>
    <w:rsid w:val="003E0DF5"/>
    <w:rsid w:val="003E27D9"/>
    <w:rsid w:val="003E2E3D"/>
    <w:rsid w:val="003F5014"/>
    <w:rsid w:val="004026AD"/>
    <w:rsid w:val="0040497D"/>
    <w:rsid w:val="00406376"/>
    <w:rsid w:val="00414BFD"/>
    <w:rsid w:val="00416A4C"/>
    <w:rsid w:val="00420830"/>
    <w:rsid w:val="00424176"/>
    <w:rsid w:val="00426056"/>
    <w:rsid w:val="0043774E"/>
    <w:rsid w:val="00461462"/>
    <w:rsid w:val="00462F48"/>
    <w:rsid w:val="00464AE7"/>
    <w:rsid w:val="00470662"/>
    <w:rsid w:val="00480903"/>
    <w:rsid w:val="0049674A"/>
    <w:rsid w:val="004978FF"/>
    <w:rsid w:val="004A33E2"/>
    <w:rsid w:val="004A688C"/>
    <w:rsid w:val="004C41A8"/>
    <w:rsid w:val="004C5565"/>
    <w:rsid w:val="004F602C"/>
    <w:rsid w:val="00501093"/>
    <w:rsid w:val="00510242"/>
    <w:rsid w:val="00512BAF"/>
    <w:rsid w:val="00527970"/>
    <w:rsid w:val="00532D10"/>
    <w:rsid w:val="00540911"/>
    <w:rsid w:val="00543D86"/>
    <w:rsid w:val="00546974"/>
    <w:rsid w:val="00547570"/>
    <w:rsid w:val="00587B23"/>
    <w:rsid w:val="00591989"/>
    <w:rsid w:val="005941F8"/>
    <w:rsid w:val="00594F85"/>
    <w:rsid w:val="005A0387"/>
    <w:rsid w:val="005B069B"/>
    <w:rsid w:val="005B1D30"/>
    <w:rsid w:val="005B72BF"/>
    <w:rsid w:val="005C4A6B"/>
    <w:rsid w:val="005D1524"/>
    <w:rsid w:val="005E663C"/>
    <w:rsid w:val="006012EB"/>
    <w:rsid w:val="00611D0B"/>
    <w:rsid w:val="00621839"/>
    <w:rsid w:val="00630ABD"/>
    <w:rsid w:val="006317FF"/>
    <w:rsid w:val="00633EF0"/>
    <w:rsid w:val="006427D9"/>
    <w:rsid w:val="0066125D"/>
    <w:rsid w:val="00677E13"/>
    <w:rsid w:val="00682101"/>
    <w:rsid w:val="0068314A"/>
    <w:rsid w:val="00686857"/>
    <w:rsid w:val="006A64C7"/>
    <w:rsid w:val="006D6D95"/>
    <w:rsid w:val="006E34D0"/>
    <w:rsid w:val="006E6E19"/>
    <w:rsid w:val="006F6651"/>
    <w:rsid w:val="007006DC"/>
    <w:rsid w:val="00700FE0"/>
    <w:rsid w:val="007048E5"/>
    <w:rsid w:val="00710256"/>
    <w:rsid w:val="00711E3D"/>
    <w:rsid w:val="00722236"/>
    <w:rsid w:val="00726D9F"/>
    <w:rsid w:val="007342E4"/>
    <w:rsid w:val="00750DDA"/>
    <w:rsid w:val="007709AD"/>
    <w:rsid w:val="0077371E"/>
    <w:rsid w:val="0079786D"/>
    <w:rsid w:val="007C313A"/>
    <w:rsid w:val="007D67DC"/>
    <w:rsid w:val="007F12E3"/>
    <w:rsid w:val="00810A05"/>
    <w:rsid w:val="008114C0"/>
    <w:rsid w:val="00816B62"/>
    <w:rsid w:val="00820347"/>
    <w:rsid w:val="0083151D"/>
    <w:rsid w:val="00832059"/>
    <w:rsid w:val="0083229B"/>
    <w:rsid w:val="00845372"/>
    <w:rsid w:val="0084698C"/>
    <w:rsid w:val="008504B8"/>
    <w:rsid w:val="0085221B"/>
    <w:rsid w:val="00866190"/>
    <w:rsid w:val="00867634"/>
    <w:rsid w:val="008771DC"/>
    <w:rsid w:val="00882969"/>
    <w:rsid w:val="008A342C"/>
    <w:rsid w:val="008B41CD"/>
    <w:rsid w:val="008B6C1D"/>
    <w:rsid w:val="008C0561"/>
    <w:rsid w:val="008D1B42"/>
    <w:rsid w:val="008D72EE"/>
    <w:rsid w:val="008E7AA7"/>
    <w:rsid w:val="008F056C"/>
    <w:rsid w:val="008F7FC8"/>
    <w:rsid w:val="008F7FD8"/>
    <w:rsid w:val="00900F94"/>
    <w:rsid w:val="009120AF"/>
    <w:rsid w:val="00914A24"/>
    <w:rsid w:val="009224A7"/>
    <w:rsid w:val="00941651"/>
    <w:rsid w:val="00947000"/>
    <w:rsid w:val="00947297"/>
    <w:rsid w:val="009503C4"/>
    <w:rsid w:val="009508D8"/>
    <w:rsid w:val="00980C1E"/>
    <w:rsid w:val="009A06CC"/>
    <w:rsid w:val="009A5A30"/>
    <w:rsid w:val="009D52FB"/>
    <w:rsid w:val="009E2A68"/>
    <w:rsid w:val="009F3491"/>
    <w:rsid w:val="00A361B6"/>
    <w:rsid w:val="00A410DE"/>
    <w:rsid w:val="00A61864"/>
    <w:rsid w:val="00A6445D"/>
    <w:rsid w:val="00A737C4"/>
    <w:rsid w:val="00A80DAC"/>
    <w:rsid w:val="00A81B85"/>
    <w:rsid w:val="00AA0EF9"/>
    <w:rsid w:val="00AA4397"/>
    <w:rsid w:val="00AB34D5"/>
    <w:rsid w:val="00AF577B"/>
    <w:rsid w:val="00B06AF2"/>
    <w:rsid w:val="00B0782C"/>
    <w:rsid w:val="00B21371"/>
    <w:rsid w:val="00B2662C"/>
    <w:rsid w:val="00B31FE6"/>
    <w:rsid w:val="00B34794"/>
    <w:rsid w:val="00B57DA3"/>
    <w:rsid w:val="00B603DC"/>
    <w:rsid w:val="00B7366A"/>
    <w:rsid w:val="00B81B37"/>
    <w:rsid w:val="00B9598E"/>
    <w:rsid w:val="00BA3477"/>
    <w:rsid w:val="00BB0FAA"/>
    <w:rsid w:val="00BB679B"/>
    <w:rsid w:val="00BC1A0F"/>
    <w:rsid w:val="00BD52E3"/>
    <w:rsid w:val="00BE5CD9"/>
    <w:rsid w:val="00C1114C"/>
    <w:rsid w:val="00C13A2F"/>
    <w:rsid w:val="00C16371"/>
    <w:rsid w:val="00C208A3"/>
    <w:rsid w:val="00C22EFA"/>
    <w:rsid w:val="00C33DCA"/>
    <w:rsid w:val="00C51502"/>
    <w:rsid w:val="00C51AD3"/>
    <w:rsid w:val="00C56638"/>
    <w:rsid w:val="00C657FE"/>
    <w:rsid w:val="00C65EFE"/>
    <w:rsid w:val="00C96A1F"/>
    <w:rsid w:val="00CA4CF9"/>
    <w:rsid w:val="00CA7833"/>
    <w:rsid w:val="00CC2EB1"/>
    <w:rsid w:val="00CC71A3"/>
    <w:rsid w:val="00CD35FB"/>
    <w:rsid w:val="00CE1CAA"/>
    <w:rsid w:val="00CE3773"/>
    <w:rsid w:val="00CF321F"/>
    <w:rsid w:val="00D035B1"/>
    <w:rsid w:val="00D11AB1"/>
    <w:rsid w:val="00D12ED9"/>
    <w:rsid w:val="00D14DCF"/>
    <w:rsid w:val="00D34455"/>
    <w:rsid w:val="00D45B26"/>
    <w:rsid w:val="00D52DE0"/>
    <w:rsid w:val="00D54C65"/>
    <w:rsid w:val="00D64CDC"/>
    <w:rsid w:val="00D722DD"/>
    <w:rsid w:val="00D8632F"/>
    <w:rsid w:val="00D92DCE"/>
    <w:rsid w:val="00D9323D"/>
    <w:rsid w:val="00DC7401"/>
    <w:rsid w:val="00DD77AD"/>
    <w:rsid w:val="00E12D47"/>
    <w:rsid w:val="00E16E16"/>
    <w:rsid w:val="00E17B86"/>
    <w:rsid w:val="00E25434"/>
    <w:rsid w:val="00E25695"/>
    <w:rsid w:val="00E25894"/>
    <w:rsid w:val="00E272C0"/>
    <w:rsid w:val="00E30CBC"/>
    <w:rsid w:val="00E420C4"/>
    <w:rsid w:val="00E51C21"/>
    <w:rsid w:val="00E549EF"/>
    <w:rsid w:val="00E5773D"/>
    <w:rsid w:val="00E62A9E"/>
    <w:rsid w:val="00E80835"/>
    <w:rsid w:val="00E82C7F"/>
    <w:rsid w:val="00E834B4"/>
    <w:rsid w:val="00E90A85"/>
    <w:rsid w:val="00E945D8"/>
    <w:rsid w:val="00E97E7B"/>
    <w:rsid w:val="00EA0E79"/>
    <w:rsid w:val="00EA24A5"/>
    <w:rsid w:val="00EA55AB"/>
    <w:rsid w:val="00EA647C"/>
    <w:rsid w:val="00EB59F1"/>
    <w:rsid w:val="00EC1378"/>
    <w:rsid w:val="00EC2556"/>
    <w:rsid w:val="00EE1FF5"/>
    <w:rsid w:val="00EE257E"/>
    <w:rsid w:val="00EF0FF2"/>
    <w:rsid w:val="00F05B29"/>
    <w:rsid w:val="00F108E0"/>
    <w:rsid w:val="00F12101"/>
    <w:rsid w:val="00F14700"/>
    <w:rsid w:val="00F337D2"/>
    <w:rsid w:val="00F42EFC"/>
    <w:rsid w:val="00F52EC2"/>
    <w:rsid w:val="00F55ADF"/>
    <w:rsid w:val="00F64780"/>
    <w:rsid w:val="00F66438"/>
    <w:rsid w:val="00F70E2E"/>
    <w:rsid w:val="00F814E8"/>
    <w:rsid w:val="00F84217"/>
    <w:rsid w:val="00F928CF"/>
    <w:rsid w:val="00F940BE"/>
    <w:rsid w:val="00FB5543"/>
    <w:rsid w:val="00FD6200"/>
    <w:rsid w:val="00FE36C8"/>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FD8C"/>
  <w15:docId w15:val="{54FC9CDF-B57F-4490-89E5-36C911D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F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676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10"/>
    <w:pPr>
      <w:ind w:left="720"/>
      <w:contextualSpacing/>
    </w:pPr>
  </w:style>
  <w:style w:type="character" w:styleId="Hyperlink">
    <w:name w:val="Hyperlink"/>
    <w:basedOn w:val="DefaultParagraphFont"/>
    <w:rsid w:val="00D8632F"/>
    <w:rPr>
      <w:color w:val="0000FF"/>
      <w:u w:val="single"/>
    </w:rPr>
  </w:style>
  <w:style w:type="character" w:styleId="CommentReference">
    <w:name w:val="annotation reference"/>
    <w:basedOn w:val="DefaultParagraphFont"/>
    <w:uiPriority w:val="99"/>
    <w:semiHidden/>
    <w:unhideWhenUsed/>
    <w:rsid w:val="00EB59F1"/>
    <w:rPr>
      <w:sz w:val="18"/>
      <w:szCs w:val="18"/>
    </w:rPr>
  </w:style>
  <w:style w:type="paragraph" w:styleId="CommentText">
    <w:name w:val="annotation text"/>
    <w:basedOn w:val="Normal"/>
    <w:link w:val="CommentTextChar"/>
    <w:uiPriority w:val="99"/>
    <w:semiHidden/>
    <w:unhideWhenUsed/>
    <w:rsid w:val="00EB59F1"/>
  </w:style>
  <w:style w:type="character" w:customStyle="1" w:styleId="CommentTextChar">
    <w:name w:val="Comment Text Char"/>
    <w:basedOn w:val="DefaultParagraphFont"/>
    <w:link w:val="CommentText"/>
    <w:uiPriority w:val="99"/>
    <w:semiHidden/>
    <w:rsid w:val="00EB59F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59F1"/>
    <w:rPr>
      <w:b/>
      <w:bCs/>
      <w:sz w:val="20"/>
      <w:szCs w:val="20"/>
    </w:rPr>
  </w:style>
  <w:style w:type="character" w:customStyle="1" w:styleId="CommentSubjectChar">
    <w:name w:val="Comment Subject Char"/>
    <w:basedOn w:val="CommentTextChar"/>
    <w:link w:val="CommentSubject"/>
    <w:uiPriority w:val="99"/>
    <w:semiHidden/>
    <w:rsid w:val="00EB59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59F1"/>
    <w:rPr>
      <w:sz w:val="18"/>
      <w:szCs w:val="18"/>
    </w:rPr>
  </w:style>
  <w:style w:type="character" w:customStyle="1" w:styleId="BalloonTextChar">
    <w:name w:val="Balloon Text Char"/>
    <w:basedOn w:val="DefaultParagraphFont"/>
    <w:link w:val="BalloonText"/>
    <w:uiPriority w:val="99"/>
    <w:semiHidden/>
    <w:rsid w:val="00EB59F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737C4"/>
    <w:pPr>
      <w:tabs>
        <w:tab w:val="center" w:pos="4680"/>
        <w:tab w:val="right" w:pos="9360"/>
      </w:tabs>
    </w:pPr>
  </w:style>
  <w:style w:type="character" w:customStyle="1" w:styleId="HeaderChar">
    <w:name w:val="Header Char"/>
    <w:basedOn w:val="DefaultParagraphFont"/>
    <w:link w:val="Header"/>
    <w:uiPriority w:val="99"/>
    <w:rsid w:val="00A737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7C4"/>
    <w:pPr>
      <w:tabs>
        <w:tab w:val="center" w:pos="4680"/>
        <w:tab w:val="right" w:pos="9360"/>
      </w:tabs>
    </w:pPr>
  </w:style>
  <w:style w:type="character" w:customStyle="1" w:styleId="FooterChar">
    <w:name w:val="Footer Char"/>
    <w:basedOn w:val="DefaultParagraphFont"/>
    <w:link w:val="Footer"/>
    <w:uiPriority w:val="99"/>
    <w:rsid w:val="00A737C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73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7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37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763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Microsoft_Excel_Worksheet.xlsx"/><Relationship Id="rId4"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1.xlsx"/><Relationship Id="rId4"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Sheet5!$B$6</c:f>
              <c:strCache>
                <c:ptCount val="1"/>
                <c:pt idx="0">
                  <c:v>Actual</c:v>
                </c:pt>
              </c:strCache>
            </c:strRef>
          </c:tx>
          <c:spPr>
            <a:solidFill>
              <a:srgbClr val="00B050"/>
            </a:solidFill>
            <a:ln>
              <a:noFill/>
            </a:ln>
            <a:effectLst/>
          </c:spPr>
          <c:invertIfNegative val="0"/>
          <c:cat>
            <c:strRef>
              <c:f>Sheet5!$A$7:$A$9</c:f>
              <c:strCache>
                <c:ptCount val="3"/>
                <c:pt idx="0">
                  <c:v>Total Revenues</c:v>
                </c:pt>
                <c:pt idx="1">
                  <c:v>Total Expenses</c:v>
                </c:pt>
                <c:pt idx="2">
                  <c:v>Net Revenue (Expenses)</c:v>
                </c:pt>
              </c:strCache>
            </c:strRef>
          </c:cat>
          <c:val>
            <c:numRef>
              <c:f>Sheet5!$B$7:$B$9</c:f>
              <c:numCache>
                <c:formatCode>_("$"* #,##0_);_("$"* \(#,##0\);_("$"* "-"??_);_(@_)</c:formatCode>
                <c:ptCount val="3"/>
                <c:pt idx="0">
                  <c:v>33192695.469999999</c:v>
                </c:pt>
                <c:pt idx="1">
                  <c:v>34191637.32</c:v>
                </c:pt>
                <c:pt idx="2">
                  <c:v>-998941.85000000149</c:v>
                </c:pt>
              </c:numCache>
            </c:numRef>
          </c:val>
          <c:extLst>
            <c:ext xmlns:c16="http://schemas.microsoft.com/office/drawing/2014/chart" uri="{C3380CC4-5D6E-409C-BE32-E72D297353CC}">
              <c16:uniqueId val="{00000000-4123-45F9-AF90-B120A7C68EB4}"/>
            </c:ext>
          </c:extLst>
        </c:ser>
        <c:ser>
          <c:idx val="1"/>
          <c:order val="1"/>
          <c:tx>
            <c:strRef>
              <c:f>Sheet5!$C$6</c:f>
              <c:strCache>
                <c:ptCount val="1"/>
                <c:pt idx="0">
                  <c:v>Budget</c:v>
                </c:pt>
              </c:strCache>
            </c:strRef>
          </c:tx>
          <c:spPr>
            <a:blipFill>
              <a:blip xmlns:r="http://schemas.openxmlformats.org/officeDocument/2006/relationships" r:embed="rId4"/>
              <a:tile tx="0" ty="0" sx="100000" sy="100000" flip="none" algn="tl"/>
            </a:blipFill>
            <a:ln>
              <a:noFill/>
            </a:ln>
            <a:effectLst/>
          </c:spPr>
          <c:invertIfNegative val="0"/>
          <c:cat>
            <c:strRef>
              <c:f>Sheet5!$A$7:$A$9</c:f>
              <c:strCache>
                <c:ptCount val="3"/>
                <c:pt idx="0">
                  <c:v>Total Revenues</c:v>
                </c:pt>
                <c:pt idx="1">
                  <c:v>Total Expenses</c:v>
                </c:pt>
                <c:pt idx="2">
                  <c:v>Net Revenue (Expenses)</c:v>
                </c:pt>
              </c:strCache>
            </c:strRef>
          </c:cat>
          <c:val>
            <c:numRef>
              <c:f>Sheet5!$C$7:$C$9</c:f>
              <c:numCache>
                <c:formatCode>_("$"* #,##0_);_("$"* \(#,##0\);_("$"* "-"??_);_(@_)</c:formatCode>
                <c:ptCount val="3"/>
                <c:pt idx="0">
                  <c:v>32923371.836120006</c:v>
                </c:pt>
                <c:pt idx="1">
                  <c:v>34355559.496519752</c:v>
                </c:pt>
                <c:pt idx="2">
                  <c:v>-1432187.6603997461</c:v>
                </c:pt>
              </c:numCache>
            </c:numRef>
          </c:val>
          <c:extLst>
            <c:ext xmlns:c16="http://schemas.microsoft.com/office/drawing/2014/chart" uri="{C3380CC4-5D6E-409C-BE32-E72D297353CC}">
              <c16:uniqueId val="{00000001-4123-45F9-AF90-B120A7C68EB4}"/>
            </c:ext>
          </c:extLst>
        </c:ser>
        <c:dLbls>
          <c:showLegendKey val="0"/>
          <c:showVal val="0"/>
          <c:showCatName val="0"/>
          <c:showSerName val="0"/>
          <c:showPercent val="0"/>
          <c:showBubbleSize val="0"/>
        </c:dLbls>
        <c:gapWidth val="219"/>
        <c:overlap val="-27"/>
        <c:axId val="387797872"/>
        <c:axId val="387798200"/>
      </c:barChart>
      <c:catAx>
        <c:axId val="38779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387798200"/>
        <c:crosses val="autoZero"/>
        <c:auto val="1"/>
        <c:lblAlgn val="ctr"/>
        <c:lblOffset val="100"/>
        <c:noMultiLvlLbl val="0"/>
      </c:catAx>
      <c:valAx>
        <c:axId val="3877982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38779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Sheet5!$B$16</c:f>
              <c:strCache>
                <c:ptCount val="1"/>
                <c:pt idx="0">
                  <c:v>Actual</c:v>
                </c:pt>
              </c:strCache>
            </c:strRef>
          </c:tx>
          <c:spPr>
            <a:solidFill>
              <a:srgbClr val="00B050"/>
            </a:solidFill>
            <a:ln>
              <a:noFill/>
            </a:ln>
            <a:effectLst/>
          </c:spPr>
          <c:invertIfNegative val="0"/>
          <c:cat>
            <c:strRef>
              <c:f>Sheet5!$A$17:$A$19</c:f>
              <c:strCache>
                <c:ptCount val="3"/>
                <c:pt idx="0">
                  <c:v>Total Revenues</c:v>
                </c:pt>
                <c:pt idx="1">
                  <c:v>Total Expenses</c:v>
                </c:pt>
                <c:pt idx="2">
                  <c:v>Net Revenue (Expenses)</c:v>
                </c:pt>
              </c:strCache>
            </c:strRef>
          </c:cat>
          <c:val>
            <c:numRef>
              <c:f>Sheet5!$B$17:$B$19</c:f>
              <c:numCache>
                <c:formatCode>_("$"* #,##0_);_("$"* \(#,##0\);_("$"* "-"??_);_(@_)</c:formatCode>
                <c:ptCount val="3"/>
                <c:pt idx="0">
                  <c:v>12300139</c:v>
                </c:pt>
                <c:pt idx="1">
                  <c:v>13709063</c:v>
                </c:pt>
                <c:pt idx="2">
                  <c:v>-1408924</c:v>
                </c:pt>
              </c:numCache>
            </c:numRef>
          </c:val>
          <c:extLst>
            <c:ext xmlns:c16="http://schemas.microsoft.com/office/drawing/2014/chart" uri="{C3380CC4-5D6E-409C-BE32-E72D297353CC}">
              <c16:uniqueId val="{00000000-F323-4EEA-9602-9A078B9C664F}"/>
            </c:ext>
          </c:extLst>
        </c:ser>
        <c:ser>
          <c:idx val="1"/>
          <c:order val="1"/>
          <c:tx>
            <c:strRef>
              <c:f>Sheet5!$C$16</c:f>
              <c:strCache>
                <c:ptCount val="1"/>
                <c:pt idx="0">
                  <c:v>Budget</c:v>
                </c:pt>
              </c:strCache>
            </c:strRef>
          </c:tx>
          <c:spPr>
            <a:blipFill>
              <a:blip xmlns:r="http://schemas.openxmlformats.org/officeDocument/2006/relationships" r:embed="rId4"/>
              <a:tile tx="0" ty="0" sx="100000" sy="100000" flip="none" algn="tl"/>
            </a:blipFill>
            <a:ln>
              <a:noFill/>
            </a:ln>
            <a:effectLst/>
          </c:spPr>
          <c:invertIfNegative val="0"/>
          <c:cat>
            <c:strRef>
              <c:f>Sheet5!$A$17:$A$19</c:f>
              <c:strCache>
                <c:ptCount val="3"/>
                <c:pt idx="0">
                  <c:v>Total Revenues</c:v>
                </c:pt>
                <c:pt idx="1">
                  <c:v>Total Expenses</c:v>
                </c:pt>
                <c:pt idx="2">
                  <c:v>Net Revenue (Expenses)</c:v>
                </c:pt>
              </c:strCache>
            </c:strRef>
          </c:cat>
          <c:val>
            <c:numRef>
              <c:f>Sheet5!$C$17:$C$19</c:f>
              <c:numCache>
                <c:formatCode>_("$"* #,##0_);_("$"* \(#,##0\);_("$"* "-"??_);_(@_)</c:formatCode>
                <c:ptCount val="3"/>
                <c:pt idx="0">
                  <c:v>12879630</c:v>
                </c:pt>
                <c:pt idx="1">
                  <c:v>13306340</c:v>
                </c:pt>
                <c:pt idx="2">
                  <c:v>-426710</c:v>
                </c:pt>
              </c:numCache>
            </c:numRef>
          </c:val>
          <c:extLst>
            <c:ext xmlns:c16="http://schemas.microsoft.com/office/drawing/2014/chart" uri="{C3380CC4-5D6E-409C-BE32-E72D297353CC}">
              <c16:uniqueId val="{00000001-F323-4EEA-9602-9A078B9C664F}"/>
            </c:ext>
          </c:extLst>
        </c:ser>
        <c:dLbls>
          <c:showLegendKey val="0"/>
          <c:showVal val="0"/>
          <c:showCatName val="0"/>
          <c:showSerName val="0"/>
          <c:showPercent val="0"/>
          <c:showBubbleSize val="0"/>
        </c:dLbls>
        <c:gapWidth val="219"/>
        <c:overlap val="-27"/>
        <c:axId val="502575456"/>
        <c:axId val="502575784"/>
      </c:barChart>
      <c:catAx>
        <c:axId val="5025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502575784"/>
        <c:crosses val="autoZero"/>
        <c:auto val="1"/>
        <c:lblAlgn val="ctr"/>
        <c:lblOffset val="100"/>
        <c:noMultiLvlLbl val="0"/>
      </c:catAx>
      <c:valAx>
        <c:axId val="50257578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crossAx val="50257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699D-C972-40D7-B6D9-B1E27643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Brown</dc:creator>
  <cp:lastModifiedBy>Rebecca Gerber</cp:lastModifiedBy>
  <cp:revision>2</cp:revision>
  <cp:lastPrinted>2018-06-25T14:42:00Z</cp:lastPrinted>
  <dcterms:created xsi:type="dcterms:W3CDTF">2018-08-13T18:07:00Z</dcterms:created>
  <dcterms:modified xsi:type="dcterms:W3CDTF">2018-08-13T18:07:00Z</dcterms:modified>
</cp:coreProperties>
</file>